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55414822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962928" w:rsidRPr="007739D5" w:rsidRDefault="00962928"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0A52B224" wp14:editId="2188B66B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46414</wp:posOffset>
                    </wp:positionV>
                    <wp:extent cx="7513200" cy="10972800"/>
                    <wp:effectExtent l="0" t="0" r="0" b="0"/>
                    <wp:wrapTopAndBottom/>
                    <wp:docPr id="194" name="Retângulo 1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13200" cy="109728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olor w:val="000000" w:themeColor="text1"/>
                                    <w:sz w:val="96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ítulo"/>
                                  <w:tag w:val=""/>
                                  <w:id w:val="-196819678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62928" w:rsidRPr="003E6571" w:rsidRDefault="00220A4B" w:rsidP="003E6571">
                                    <w:pPr>
                                      <w:pStyle w:val="SemEspaamento"/>
                                      <w:shd w:val="clear" w:color="auto" w:fill="5B9BD5" w:themeFill="accent1"/>
                                      <w:spacing w:after="240"/>
                                      <w:jc w:val="center"/>
                                      <w:rPr>
                                        <w:rFonts w:ascii="Times New Roman" w:eastAsiaTheme="majorEastAsia" w:hAnsi="Times New Roman" w:cs="Times New Roman"/>
                                        <w:color w:val="000000" w:themeColor="text1"/>
                                        <w:sz w:val="9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3E6571">
                                      <w:rPr>
                                        <w:rFonts w:ascii="Times New Roman" w:eastAsiaTheme="majorEastAsia" w:hAnsi="Times New Roman" w:cs="Times New Roman"/>
                                        <w:color w:val="000000" w:themeColor="text1"/>
                                        <w:sz w:val="9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MTPO</w:t>
                                    </w:r>
                                  </w:p>
                                </w:sdtContent>
                              </w:sdt>
                              <w:p w:rsidR="00220A4B" w:rsidRPr="003E6571" w:rsidRDefault="00220A4B" w:rsidP="00220A4B">
                                <w:pPr>
                                  <w:pStyle w:val="SemEspaamento"/>
                                  <w:shd w:val="clear" w:color="auto" w:fill="5B9BD5" w:themeFill="accent1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56"/>
                                    <w:szCs w:val="72"/>
                                  </w:rPr>
                                </w:pPr>
                                <w:r w:rsidRPr="003E657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56"/>
                                    <w:szCs w:val="72"/>
                                  </w:rPr>
                                  <w:t xml:space="preserve">ADENDO AO </w:t>
                                </w:r>
                                <w:r w:rsidR="00962928" w:rsidRPr="003E657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56"/>
                                    <w:szCs w:val="72"/>
                                  </w:rPr>
                                  <w:t xml:space="preserve">mANUAL TÉCNICO DE </w:t>
                                </w:r>
                              </w:p>
                              <w:p w:rsidR="00962928" w:rsidRPr="003E6571" w:rsidRDefault="003E6571" w:rsidP="00220A4B">
                                <w:pPr>
                                  <w:pStyle w:val="SemEspaamento"/>
                                  <w:shd w:val="clear" w:color="auto" w:fill="5B9BD5" w:themeFill="accent1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56"/>
                                    <w:szCs w:val="72"/>
                                  </w:rPr>
                                  <w:t xml:space="preserve">PLANEJAMENTO E ORÇAMENTO </w:t>
                                </w:r>
                                <w:r w:rsidR="00962928" w:rsidRPr="003E657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56"/>
                                    <w:szCs w:val="72"/>
                                  </w:rPr>
                                  <w:t>2023</w:t>
                                </w:r>
                              </w:p>
                              <w:p w:rsidR="00962928" w:rsidRDefault="00962928" w:rsidP="009629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A52B224" id="Retângulo 194" o:spid="_x0000_s1026" style="position:absolute;margin-left:0;margin-top:3.65pt;width:591.6pt;height:12in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" fillcolor="#5b9bd5 [3204]" stroked="f" strokeweight="1pt">
                    <v:textbo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olor w:val="000000" w:themeColor="text1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ítulo"/>
                            <w:tag w:val=""/>
                            <w:id w:val="-19681967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62928" w:rsidRPr="003E6571" w:rsidRDefault="00220A4B" w:rsidP="003E6571">
                              <w:pPr>
                                <w:pStyle w:val="SemEspaamento"/>
                                <w:shd w:val="clear" w:color="auto" w:fill="5B9BD5" w:themeFill="accent1"/>
                                <w:spacing w:after="240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6571">
                                <w:rPr>
                                  <w:rFonts w:ascii="Times New Roman" w:eastAsiaTheme="majorEastAsia" w:hAnsi="Times New Roman" w:cs="Times New Roman"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MTPO</w:t>
                              </w:r>
                            </w:p>
                          </w:sdtContent>
                        </w:sdt>
                        <w:p w:rsidR="00220A4B" w:rsidRPr="003E6571" w:rsidRDefault="00220A4B" w:rsidP="00220A4B">
                          <w:pPr>
                            <w:pStyle w:val="SemEspaamento"/>
                            <w:shd w:val="clear" w:color="auto" w:fill="5B9BD5" w:themeFill="accent1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56"/>
                              <w:szCs w:val="72"/>
                            </w:rPr>
                          </w:pPr>
                          <w:r w:rsidRPr="003E6571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56"/>
                              <w:szCs w:val="72"/>
                            </w:rPr>
                            <w:t xml:space="preserve">ADENDO AO </w:t>
                          </w:r>
                          <w:r w:rsidR="00962928" w:rsidRPr="003E6571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56"/>
                              <w:szCs w:val="72"/>
                            </w:rPr>
                            <w:t xml:space="preserve">mANUAL TÉCNICO DE </w:t>
                          </w:r>
                        </w:p>
                        <w:p w:rsidR="00962928" w:rsidRPr="003E6571" w:rsidRDefault="003E6571" w:rsidP="00220A4B">
                          <w:pPr>
                            <w:pStyle w:val="SemEspaamento"/>
                            <w:shd w:val="clear" w:color="auto" w:fill="5B9BD5" w:themeFill="accent1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56"/>
                              <w:szCs w:val="72"/>
                            </w:rPr>
                            <w:t xml:space="preserve">PLANEJAMENTO E ORÇAMENTO </w:t>
                          </w:r>
                          <w:r w:rsidR="00962928" w:rsidRPr="003E6571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56"/>
                              <w:szCs w:val="72"/>
                            </w:rPr>
                            <w:t>2023</w:t>
                          </w:r>
                        </w:p>
                        <w:p w:rsidR="00962928" w:rsidRDefault="00962928" w:rsidP="00962928">
                          <w:pPr>
                            <w:jc w:val="center"/>
                          </w:pPr>
                        </w:p>
                      </w:txbxContent>
                    </v:textbox>
                    <w10:wrap type="topAndBottom" anchorx="page" anchory="page"/>
                    <w10:anchorlock/>
                  </v:rect>
                </w:pict>
              </mc:Fallback>
            </mc:AlternateContent>
          </w:r>
        </w:p>
      </w:sdtContent>
    </w:sdt>
    <w:p w:rsidR="003A4F49" w:rsidRPr="00A97570" w:rsidRDefault="003A4F49" w:rsidP="00895562">
      <w:pPr>
        <w:jc w:val="center"/>
        <w:rPr>
          <w:b/>
          <w:sz w:val="32"/>
        </w:rPr>
      </w:pPr>
      <w:r w:rsidRPr="00A97570">
        <w:rPr>
          <w:b/>
          <w:sz w:val="32"/>
        </w:rPr>
        <w:lastRenderedPageBreak/>
        <w:t>ADENDO AO MANUAL TÉCNICO DE PLAN</w:t>
      </w:r>
      <w:r w:rsidR="001C3E8B">
        <w:rPr>
          <w:b/>
          <w:sz w:val="32"/>
        </w:rPr>
        <w:t>EJAMENTO E ORÇAMENTO – MTPO 2023</w:t>
      </w:r>
    </w:p>
    <w:p w:rsidR="003A4F49" w:rsidRPr="001C3E8B" w:rsidRDefault="003A4F49"/>
    <w:p w:rsidR="003D00E8" w:rsidRPr="001C3E8B" w:rsidRDefault="00A578B5">
      <w:r w:rsidRPr="001C3E8B">
        <w:t>Fica acrescentado ao</w:t>
      </w:r>
      <w:r w:rsidR="00C31B9B" w:rsidRPr="001C3E8B">
        <w:t xml:space="preserve"> MTPO 2023</w:t>
      </w:r>
      <w:r w:rsidRPr="001C3E8B">
        <w:t xml:space="preserve">, </w:t>
      </w:r>
      <w:r w:rsidR="003D00E8" w:rsidRPr="001C3E8B">
        <w:t>as seguintes alterações:</w:t>
      </w:r>
    </w:p>
    <w:p w:rsidR="00C31B9B" w:rsidRPr="001C3E8B" w:rsidRDefault="003D00E8">
      <w:pPr>
        <w:rPr>
          <w:b/>
        </w:rPr>
      </w:pPr>
      <w:r w:rsidRPr="001C3E8B">
        <w:rPr>
          <w:b/>
        </w:rPr>
        <w:t xml:space="preserve">PARTE VI – </w:t>
      </w:r>
      <w:r w:rsidR="00C31B9B" w:rsidRPr="001C3E8B">
        <w:rPr>
          <w:b/>
        </w:rPr>
        <w:t>ORIENTAÇÕES</w:t>
      </w:r>
      <w:bookmarkStart w:id="0" w:name="_GoBack"/>
      <w:bookmarkEnd w:id="0"/>
      <w:r w:rsidR="00C31B9B" w:rsidRPr="001C3E8B">
        <w:rPr>
          <w:b/>
        </w:rPr>
        <w:t xml:space="preserve"> PARA AS AÇÕES PADRONIZADAS</w:t>
      </w:r>
      <w:r w:rsidR="00D30F11" w:rsidRPr="001C3E8B">
        <w:rPr>
          <w:b/>
        </w:rPr>
        <w:t xml:space="preserve"> </w:t>
      </w:r>
    </w:p>
    <w:p w:rsidR="00D30F11" w:rsidRPr="001C3E8B" w:rsidRDefault="00346D9C" w:rsidP="00D30F11">
      <w:pPr>
        <w:spacing w:after="120" w:line="276" w:lineRule="auto"/>
        <w:jc w:val="both"/>
        <w:rPr>
          <w:rFonts w:cstheme="minorHAnsi"/>
          <w:b/>
        </w:rPr>
      </w:pPr>
      <w:r w:rsidRPr="001C3E8B">
        <w:rPr>
          <w:rFonts w:cstheme="minorHAnsi"/>
          <w:b/>
        </w:rPr>
        <w:t xml:space="preserve">Ponto: </w:t>
      </w:r>
      <w:r w:rsidR="00D30F11" w:rsidRPr="001C3E8B">
        <w:rPr>
          <w:rFonts w:cstheme="minorHAnsi"/>
          <w:b/>
        </w:rPr>
        <w:t>6.2 AÇÕES PADRONIZADAS PARA PESSOAL - INATIVOS E PENSIONISTAS</w:t>
      </w:r>
    </w:p>
    <w:p w:rsidR="005F4450" w:rsidRPr="001C3E8B" w:rsidRDefault="005F4450" w:rsidP="005F4450">
      <w:pPr>
        <w:pStyle w:val="Corpodetexto"/>
        <w:spacing w:after="120" w:line="276" w:lineRule="auto"/>
        <w:ind w:left="0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1C3E8B">
        <w:rPr>
          <w:rFonts w:asciiTheme="minorHAnsi" w:hAnsiTheme="minorHAnsi" w:cstheme="minorHAnsi"/>
          <w:b/>
          <w:color w:val="000000" w:themeColor="text1"/>
          <w:lang w:val="pt-BR"/>
        </w:rPr>
        <w:t>Tópico: 6.2.1 Despesas com taxa de administração de previdência complementar, pag. 67</w:t>
      </w:r>
    </w:p>
    <w:p w:rsidR="005F4450" w:rsidRPr="001C3E8B" w:rsidRDefault="00622296" w:rsidP="00622296">
      <w:pPr>
        <w:spacing w:after="0" w:line="276" w:lineRule="auto"/>
        <w:jc w:val="both"/>
      </w:pPr>
      <w:r w:rsidRPr="001C3E8B">
        <w:t xml:space="preserve">Seguindo o disposto na lei 11.804 de 09 de junho de 2022, Anexo I, </w:t>
      </w:r>
      <w:r w:rsidR="00811E65" w:rsidRPr="001C3E8B">
        <w:t>o custeio d</w:t>
      </w:r>
      <w:r w:rsidRPr="001C3E8B">
        <w:t>a taxa de administração da prev</w:t>
      </w:r>
      <w:r w:rsidR="00784F8F" w:rsidRPr="001C3E8B">
        <w:t>idê</w:t>
      </w:r>
      <w:r w:rsidR="00811E65" w:rsidRPr="001C3E8B">
        <w:t>ncia complementar do Estado de Mato Grosso, será aberta no programa 036, ação 2853</w:t>
      </w:r>
      <w:r w:rsidR="00CF519C" w:rsidRPr="001C3E8B">
        <w:t xml:space="preserve">, pela </w:t>
      </w:r>
      <w:r w:rsidR="00784F8F" w:rsidRPr="001C3E8B">
        <w:t>UO 11.30</w:t>
      </w:r>
      <w:r w:rsidR="00895562">
        <w:t>5</w:t>
      </w:r>
      <w:r w:rsidR="00784F8F" w:rsidRPr="001C3E8B">
        <w:t xml:space="preserve"> – MT </w:t>
      </w:r>
      <w:r w:rsidR="00811E65" w:rsidRPr="001C3E8B">
        <w:t>Previdência,</w:t>
      </w:r>
      <w:r w:rsidR="00784F8F" w:rsidRPr="001C3E8B">
        <w:t xml:space="preserve"> </w:t>
      </w:r>
      <w:r w:rsidR="00811E65" w:rsidRPr="001C3E8B">
        <w:t>conforme especificação a</w:t>
      </w:r>
      <w:r w:rsidR="00784F8F" w:rsidRPr="001C3E8B">
        <w:t xml:space="preserve"> seguir.</w:t>
      </w:r>
    </w:p>
    <w:p w:rsidR="00784F8F" w:rsidRPr="001C3E8B" w:rsidRDefault="00784F8F" w:rsidP="00622296">
      <w:pPr>
        <w:spacing w:after="0" w:line="276" w:lineRule="auto"/>
        <w:jc w:val="both"/>
        <w:rPr>
          <w:color w:val="C00000"/>
        </w:rPr>
      </w:pPr>
    </w:p>
    <w:tbl>
      <w:tblPr>
        <w:tblStyle w:val="Tabelacomgrade"/>
        <w:tblpPr w:leftFromText="141" w:rightFromText="141" w:vertAnchor="text" w:tblpY="82"/>
        <w:tblW w:w="9067" w:type="dxa"/>
        <w:tblLook w:val="04A0" w:firstRow="1" w:lastRow="0" w:firstColumn="1" w:lastColumn="0" w:noHBand="0" w:noVBand="1"/>
      </w:tblPr>
      <w:tblGrid>
        <w:gridCol w:w="1270"/>
        <w:gridCol w:w="1278"/>
        <w:gridCol w:w="1478"/>
        <w:gridCol w:w="5041"/>
      </w:tblGrid>
      <w:tr w:rsidR="00B647E3" w:rsidRPr="001C3E8B" w:rsidTr="00B647E3">
        <w:tc>
          <w:tcPr>
            <w:tcW w:w="1270" w:type="dxa"/>
            <w:shd w:val="clear" w:color="auto" w:fill="9CC2E5" w:themeFill="accent1" w:themeFillTint="99"/>
            <w:vAlign w:val="center"/>
          </w:tcPr>
          <w:p w:rsidR="00B647E3" w:rsidRPr="001C3E8B" w:rsidRDefault="00B647E3" w:rsidP="00A97570">
            <w:pPr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1C3E8B">
              <w:rPr>
                <w:rFonts w:cstheme="minorHAnsi"/>
                <w:b/>
              </w:rPr>
              <w:t>Programa</w:t>
            </w:r>
          </w:p>
        </w:tc>
        <w:tc>
          <w:tcPr>
            <w:tcW w:w="1278" w:type="dxa"/>
            <w:shd w:val="clear" w:color="auto" w:fill="9CC2E5" w:themeFill="accent1" w:themeFillTint="99"/>
            <w:vAlign w:val="center"/>
          </w:tcPr>
          <w:p w:rsidR="00B647E3" w:rsidRPr="001C3E8B" w:rsidRDefault="00784F8F" w:rsidP="00784F8F">
            <w:pPr>
              <w:spacing w:after="0" w:line="276" w:lineRule="auto"/>
              <w:ind w:left="0"/>
              <w:jc w:val="center"/>
              <w:rPr>
                <w:rFonts w:cstheme="minorHAnsi"/>
                <w:b/>
              </w:rPr>
            </w:pPr>
            <w:r w:rsidRPr="001C3E8B">
              <w:rPr>
                <w:rFonts w:cstheme="minorHAnsi"/>
                <w:b/>
              </w:rPr>
              <w:t>Ação</w:t>
            </w:r>
          </w:p>
        </w:tc>
        <w:tc>
          <w:tcPr>
            <w:tcW w:w="1478" w:type="dxa"/>
            <w:shd w:val="clear" w:color="auto" w:fill="9CC2E5" w:themeFill="accent1" w:themeFillTint="99"/>
            <w:vAlign w:val="center"/>
          </w:tcPr>
          <w:p w:rsidR="00B647E3" w:rsidRPr="001C3E8B" w:rsidRDefault="00B647E3" w:rsidP="00A97570">
            <w:pPr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1C3E8B">
              <w:rPr>
                <w:rFonts w:cstheme="minorHAnsi"/>
                <w:b/>
              </w:rPr>
              <w:t>Natureza da Despesa</w:t>
            </w:r>
          </w:p>
        </w:tc>
        <w:tc>
          <w:tcPr>
            <w:tcW w:w="5041" w:type="dxa"/>
            <w:shd w:val="clear" w:color="auto" w:fill="9CC2E5" w:themeFill="accent1" w:themeFillTint="99"/>
            <w:vAlign w:val="center"/>
          </w:tcPr>
          <w:p w:rsidR="00B647E3" w:rsidRPr="001C3E8B" w:rsidRDefault="00B647E3" w:rsidP="00A97570">
            <w:pPr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1C3E8B">
              <w:rPr>
                <w:rFonts w:cstheme="minorHAnsi"/>
                <w:b/>
              </w:rPr>
              <w:t>Descrição</w:t>
            </w:r>
          </w:p>
        </w:tc>
      </w:tr>
      <w:tr w:rsidR="00B647E3" w:rsidRPr="001C3E8B" w:rsidTr="00B647E3">
        <w:trPr>
          <w:trHeight w:val="730"/>
        </w:trPr>
        <w:tc>
          <w:tcPr>
            <w:tcW w:w="1270" w:type="dxa"/>
            <w:vAlign w:val="center"/>
          </w:tcPr>
          <w:p w:rsidR="00B647E3" w:rsidRPr="001C3E8B" w:rsidRDefault="00B647E3" w:rsidP="00A97570">
            <w:pPr>
              <w:spacing w:after="0" w:line="276" w:lineRule="auto"/>
              <w:jc w:val="both"/>
              <w:rPr>
                <w:rFonts w:cstheme="minorHAnsi"/>
              </w:rPr>
            </w:pPr>
            <w:r w:rsidRPr="001C3E8B">
              <w:rPr>
                <w:rFonts w:cstheme="minorHAnsi"/>
              </w:rPr>
              <w:t>036</w:t>
            </w:r>
          </w:p>
        </w:tc>
        <w:tc>
          <w:tcPr>
            <w:tcW w:w="1278" w:type="dxa"/>
            <w:vAlign w:val="center"/>
          </w:tcPr>
          <w:p w:rsidR="00B647E3" w:rsidRPr="001C3E8B" w:rsidRDefault="00B647E3" w:rsidP="00A97570">
            <w:pPr>
              <w:spacing w:after="0" w:line="276" w:lineRule="auto"/>
              <w:jc w:val="both"/>
              <w:rPr>
                <w:rFonts w:cstheme="minorHAnsi"/>
              </w:rPr>
            </w:pPr>
            <w:r w:rsidRPr="001C3E8B">
              <w:rPr>
                <w:rFonts w:cstheme="minorHAnsi"/>
              </w:rPr>
              <w:t>2853</w:t>
            </w:r>
          </w:p>
        </w:tc>
        <w:tc>
          <w:tcPr>
            <w:tcW w:w="1478" w:type="dxa"/>
            <w:vAlign w:val="center"/>
          </w:tcPr>
          <w:p w:rsidR="00B647E3" w:rsidRPr="001C3E8B" w:rsidRDefault="00B647E3" w:rsidP="00A97570">
            <w:pPr>
              <w:spacing w:after="0" w:line="276" w:lineRule="auto"/>
              <w:ind w:left="46"/>
              <w:jc w:val="both"/>
              <w:rPr>
                <w:rFonts w:cstheme="minorHAnsi"/>
              </w:rPr>
            </w:pPr>
            <w:r w:rsidRPr="001C3E8B">
              <w:rPr>
                <w:rFonts w:cstheme="minorHAnsi"/>
              </w:rPr>
              <w:t>3.1.90.07.00</w:t>
            </w:r>
          </w:p>
        </w:tc>
        <w:tc>
          <w:tcPr>
            <w:tcW w:w="5041" w:type="dxa"/>
            <w:vAlign w:val="center"/>
          </w:tcPr>
          <w:p w:rsidR="00B647E3" w:rsidRPr="001C3E8B" w:rsidRDefault="00B647E3" w:rsidP="00A97570">
            <w:pPr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1C3E8B">
              <w:rPr>
                <w:rFonts w:cstheme="minorHAnsi"/>
                <w:lang w:eastAsia="pt-BR"/>
              </w:rPr>
              <w:t>Contribuição a Entidades Fechadas de Previdência</w:t>
            </w:r>
          </w:p>
        </w:tc>
      </w:tr>
    </w:tbl>
    <w:p w:rsidR="005F4450" w:rsidRPr="001C3E8B" w:rsidRDefault="005F4450" w:rsidP="005F4450">
      <w:pPr>
        <w:rPr>
          <w:color w:val="C00000"/>
        </w:rPr>
      </w:pPr>
    </w:p>
    <w:p w:rsidR="00D30F11" w:rsidRPr="001C3E8B" w:rsidRDefault="00D30F11" w:rsidP="00D30F11">
      <w:pPr>
        <w:pStyle w:val="Corpodetexto"/>
        <w:spacing w:before="240" w:after="120" w:line="276" w:lineRule="auto"/>
        <w:ind w:left="0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1C3E8B">
        <w:rPr>
          <w:rFonts w:asciiTheme="minorHAnsi" w:hAnsiTheme="minorHAnsi" w:cstheme="minorHAnsi"/>
          <w:b/>
          <w:color w:val="000000" w:themeColor="text1"/>
          <w:lang w:val="pt-BR"/>
        </w:rPr>
        <w:t>Tópico 6.2.2 Despesas com contribuição do patrocinador para a previdência complementar, pag. 68</w:t>
      </w:r>
    </w:p>
    <w:p w:rsidR="00D30F11" w:rsidRPr="001C3E8B" w:rsidRDefault="00D30F11" w:rsidP="00D30F11">
      <w:pPr>
        <w:pStyle w:val="Corpodetexto"/>
        <w:spacing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1C3E8B">
        <w:rPr>
          <w:rFonts w:asciiTheme="minorHAnsi" w:hAnsiTheme="minorHAnsi" w:cstheme="minorHAnsi"/>
          <w:color w:val="000000" w:themeColor="text1"/>
          <w:lang w:val="pt-BR"/>
        </w:rPr>
        <w:t xml:space="preserve">As despesas com pagamento </w:t>
      </w:r>
      <w:r w:rsidR="00CF519C" w:rsidRPr="001C3E8B">
        <w:rPr>
          <w:rFonts w:asciiTheme="minorHAnsi" w:hAnsiTheme="minorHAnsi" w:cstheme="minorHAnsi"/>
          <w:color w:val="000000" w:themeColor="text1"/>
          <w:lang w:val="pt-BR"/>
        </w:rPr>
        <w:t xml:space="preserve">da contribuição do patrocinador (Patronal) </w:t>
      </w:r>
      <w:r w:rsidRPr="001C3E8B">
        <w:rPr>
          <w:rFonts w:asciiTheme="minorHAnsi" w:hAnsiTheme="minorHAnsi" w:cstheme="minorHAnsi"/>
          <w:color w:val="000000" w:themeColor="text1"/>
          <w:lang w:val="pt-BR"/>
        </w:rPr>
        <w:t xml:space="preserve">para o regime de previdência complementar do Estado de Mato Grosso, </w:t>
      </w:r>
      <w:r w:rsidR="00F7316D" w:rsidRPr="001C3E8B">
        <w:rPr>
          <w:rFonts w:asciiTheme="minorHAnsi" w:hAnsiTheme="minorHAnsi" w:cstheme="minorHAnsi"/>
          <w:color w:val="000000" w:themeColor="text1"/>
          <w:lang w:val="pt-BR"/>
        </w:rPr>
        <w:t xml:space="preserve">dos </w:t>
      </w:r>
      <w:r w:rsidR="00F7316D" w:rsidRPr="001C3E8B">
        <w:rPr>
          <w:rFonts w:asciiTheme="minorHAnsi" w:hAnsiTheme="minorHAnsi" w:cstheme="minorHAnsi"/>
          <w:b/>
          <w:color w:val="000000" w:themeColor="text1"/>
          <w:lang w:val="pt-BR"/>
        </w:rPr>
        <w:t>órgãos da Administração D</w:t>
      </w:r>
      <w:r w:rsidR="00CF519C" w:rsidRPr="001C3E8B">
        <w:rPr>
          <w:rFonts w:asciiTheme="minorHAnsi" w:hAnsiTheme="minorHAnsi" w:cstheme="minorHAnsi"/>
          <w:b/>
          <w:color w:val="000000" w:themeColor="text1"/>
          <w:lang w:val="pt-BR"/>
        </w:rPr>
        <w:t>ireta</w:t>
      </w:r>
      <w:r w:rsidR="00F7316D" w:rsidRPr="001C3E8B">
        <w:rPr>
          <w:rFonts w:asciiTheme="minorHAnsi" w:hAnsiTheme="minorHAnsi" w:cstheme="minorHAnsi"/>
          <w:b/>
          <w:color w:val="000000" w:themeColor="text1"/>
          <w:lang w:val="pt-BR"/>
        </w:rPr>
        <w:t>,</w:t>
      </w:r>
      <w:r w:rsidR="00CF519C" w:rsidRPr="001C3E8B">
        <w:rPr>
          <w:rFonts w:asciiTheme="minorHAnsi" w:hAnsiTheme="minorHAnsi" w:cstheme="minorHAnsi"/>
          <w:color w:val="000000" w:themeColor="text1"/>
          <w:lang w:val="pt-BR"/>
        </w:rPr>
        <w:t xml:space="preserve"> será custeada p</w:t>
      </w:r>
      <w:r w:rsidR="00ED42EA" w:rsidRPr="001C3E8B">
        <w:rPr>
          <w:rFonts w:asciiTheme="minorHAnsi" w:hAnsiTheme="minorHAnsi" w:cstheme="minorHAnsi"/>
          <w:color w:val="000000" w:themeColor="text1"/>
          <w:lang w:val="pt-BR"/>
        </w:rPr>
        <w:t>ela</w:t>
      </w:r>
      <w:r w:rsidRPr="001C3E8B">
        <w:rPr>
          <w:rFonts w:asciiTheme="minorHAnsi" w:hAnsiTheme="minorHAnsi" w:cstheme="minorHAnsi"/>
          <w:color w:val="000000" w:themeColor="text1"/>
          <w:lang w:val="pt-BR"/>
        </w:rPr>
        <w:t xml:space="preserve"> UO 11.101 – Secretaria de Estado de Planejamento e Gestão (SE</w:t>
      </w:r>
      <w:r w:rsidR="00ED42EA" w:rsidRPr="001C3E8B">
        <w:rPr>
          <w:rFonts w:asciiTheme="minorHAnsi" w:hAnsiTheme="minorHAnsi" w:cstheme="minorHAnsi"/>
          <w:color w:val="000000" w:themeColor="text1"/>
          <w:lang w:val="pt-BR"/>
        </w:rPr>
        <w:t xml:space="preserve">PLAG), </w:t>
      </w:r>
      <w:r w:rsidR="00CF519C" w:rsidRPr="001C3E8B">
        <w:rPr>
          <w:rFonts w:asciiTheme="minorHAnsi" w:hAnsiTheme="minorHAnsi" w:cstheme="minorHAnsi"/>
          <w:color w:val="000000" w:themeColor="text1"/>
          <w:lang w:val="pt-BR"/>
        </w:rPr>
        <w:t xml:space="preserve">aberta no </w:t>
      </w:r>
      <w:r w:rsidR="00ED42EA" w:rsidRPr="001C3E8B">
        <w:rPr>
          <w:rFonts w:asciiTheme="minorHAnsi" w:hAnsiTheme="minorHAnsi" w:cstheme="minorHAnsi"/>
          <w:color w:val="000000" w:themeColor="text1"/>
          <w:lang w:val="pt-BR"/>
        </w:rPr>
        <w:t xml:space="preserve">programa 036, ação 2854, </w:t>
      </w:r>
      <w:r w:rsidRPr="001C3E8B">
        <w:rPr>
          <w:rFonts w:asciiTheme="minorHAnsi" w:hAnsiTheme="minorHAnsi" w:cstheme="minorHAnsi"/>
          <w:color w:val="000000" w:themeColor="text1"/>
          <w:lang w:val="pt-BR"/>
        </w:rPr>
        <w:t>conforme quadro a seguir.</w:t>
      </w:r>
    </w:p>
    <w:p w:rsidR="00F7316D" w:rsidRPr="001C3E8B" w:rsidRDefault="008B6E6F" w:rsidP="00D30F11">
      <w:pPr>
        <w:pStyle w:val="Corpodetexto"/>
        <w:spacing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1C3E8B">
        <w:rPr>
          <w:rFonts w:asciiTheme="minorHAnsi" w:hAnsiTheme="minorHAnsi" w:cstheme="minorHAnsi"/>
          <w:color w:val="000000" w:themeColor="text1"/>
          <w:lang w:val="pt-BR"/>
        </w:rPr>
        <w:t>Conforme o § 1º do art. 11, da Lei Complementar 670/2020, o</w:t>
      </w:r>
      <w:r w:rsidR="00CF519C" w:rsidRPr="001C3E8B">
        <w:rPr>
          <w:rFonts w:asciiTheme="minorHAnsi" w:hAnsiTheme="minorHAnsi" w:cstheme="minorHAnsi"/>
          <w:color w:val="000000" w:themeColor="text1"/>
          <w:lang w:val="pt-BR"/>
        </w:rPr>
        <w:t>s</w:t>
      </w:r>
      <w:r w:rsidR="00F7316D" w:rsidRPr="001C3E8B">
        <w:rPr>
          <w:rFonts w:asciiTheme="minorHAnsi" w:hAnsiTheme="minorHAnsi" w:cstheme="minorHAnsi"/>
          <w:b/>
          <w:color w:val="000000" w:themeColor="text1"/>
          <w:lang w:val="pt-BR"/>
        </w:rPr>
        <w:t xml:space="preserve"> Órgãos da Ad</w:t>
      </w:r>
      <w:r w:rsidR="00342E1A" w:rsidRPr="001C3E8B">
        <w:rPr>
          <w:rFonts w:asciiTheme="minorHAnsi" w:hAnsiTheme="minorHAnsi" w:cstheme="minorHAnsi"/>
          <w:b/>
          <w:color w:val="000000" w:themeColor="text1"/>
          <w:lang w:val="pt-BR"/>
        </w:rPr>
        <w:t>ministração Indireta</w:t>
      </w:r>
      <w:r w:rsidR="00CF519C" w:rsidRPr="001C3E8B">
        <w:rPr>
          <w:rFonts w:asciiTheme="minorHAnsi" w:hAnsiTheme="minorHAnsi" w:cstheme="minorHAnsi"/>
          <w:b/>
          <w:color w:val="000000" w:themeColor="text1"/>
          <w:lang w:val="pt-BR"/>
        </w:rPr>
        <w:t>, Poderes e Órgãos Autônomos</w:t>
      </w:r>
      <w:r w:rsidR="00CF519C" w:rsidRPr="001C3E8B">
        <w:rPr>
          <w:rFonts w:asciiTheme="minorHAnsi" w:hAnsiTheme="minorHAnsi" w:cstheme="minorHAnsi"/>
          <w:color w:val="000000" w:themeColor="text1"/>
          <w:lang w:val="pt-BR"/>
        </w:rPr>
        <w:t>,</w:t>
      </w:r>
      <w:r w:rsidR="00D476E3" w:rsidRPr="001C3E8B">
        <w:rPr>
          <w:rFonts w:asciiTheme="minorHAnsi" w:hAnsiTheme="minorHAnsi" w:cstheme="minorHAnsi"/>
          <w:color w:val="000000" w:themeColor="text1"/>
          <w:lang w:val="pt-BR"/>
        </w:rPr>
        <w:t xml:space="preserve"> são responsáveis pelos aportes dos</w:t>
      </w:r>
      <w:r w:rsidR="00ED42EA" w:rsidRPr="001C3E8B">
        <w:rPr>
          <w:rFonts w:asciiTheme="minorHAnsi" w:hAnsiTheme="minorHAnsi" w:cstheme="minorHAnsi"/>
          <w:color w:val="000000" w:themeColor="text1"/>
          <w:lang w:val="pt-BR"/>
        </w:rPr>
        <w:t xml:space="preserve"> recursos para </w:t>
      </w:r>
      <w:r w:rsidR="00AF7952" w:rsidRPr="001C3E8B">
        <w:rPr>
          <w:rFonts w:asciiTheme="minorHAnsi" w:hAnsiTheme="minorHAnsi" w:cstheme="minorHAnsi"/>
          <w:color w:val="000000" w:themeColor="text1"/>
          <w:lang w:val="pt-BR"/>
        </w:rPr>
        <w:t xml:space="preserve">custear as </w:t>
      </w:r>
      <w:r w:rsidR="00ED42EA" w:rsidRPr="001C3E8B">
        <w:rPr>
          <w:rFonts w:asciiTheme="minorHAnsi" w:hAnsiTheme="minorHAnsi" w:cstheme="minorHAnsi"/>
          <w:color w:val="000000" w:themeColor="text1"/>
          <w:lang w:val="pt-BR"/>
        </w:rPr>
        <w:t xml:space="preserve">despesas com contribuição </w:t>
      </w:r>
      <w:r w:rsidR="00AF7952" w:rsidRPr="001C3E8B">
        <w:rPr>
          <w:rFonts w:asciiTheme="minorHAnsi" w:hAnsiTheme="minorHAnsi" w:cstheme="minorHAnsi"/>
          <w:color w:val="000000" w:themeColor="text1"/>
          <w:lang w:val="pt-BR"/>
        </w:rPr>
        <w:t>do patrocinador</w:t>
      </w:r>
      <w:r w:rsidR="00D476E3" w:rsidRPr="001C3E8B">
        <w:rPr>
          <w:rFonts w:asciiTheme="minorHAnsi" w:hAnsiTheme="minorHAnsi" w:cstheme="minorHAnsi"/>
          <w:color w:val="000000" w:themeColor="text1"/>
          <w:lang w:val="pt-BR"/>
        </w:rPr>
        <w:t xml:space="preserve"> (Patronal) </w:t>
      </w:r>
      <w:r w:rsidR="00ED42EA" w:rsidRPr="001C3E8B">
        <w:rPr>
          <w:rFonts w:asciiTheme="minorHAnsi" w:hAnsiTheme="minorHAnsi" w:cstheme="minorHAnsi"/>
          <w:color w:val="000000" w:themeColor="text1"/>
          <w:lang w:val="pt-BR"/>
        </w:rPr>
        <w:t>em seus respectivos orçamentos, utilizando a ação 2854 do programa 036, conforme estratificado no quadro a seguir.</w:t>
      </w:r>
    </w:p>
    <w:tbl>
      <w:tblPr>
        <w:tblStyle w:val="Tabelacomgrade"/>
        <w:tblpPr w:leftFromText="141" w:rightFromText="141" w:vertAnchor="text" w:tblpY="82"/>
        <w:tblW w:w="8926" w:type="dxa"/>
        <w:tblLook w:val="04A0" w:firstRow="1" w:lastRow="0" w:firstColumn="1" w:lastColumn="0" w:noHBand="0" w:noVBand="1"/>
      </w:tblPr>
      <w:tblGrid>
        <w:gridCol w:w="1270"/>
        <w:gridCol w:w="1278"/>
        <w:gridCol w:w="1478"/>
        <w:gridCol w:w="4900"/>
      </w:tblGrid>
      <w:tr w:rsidR="00D30F11" w:rsidRPr="001C3E8B" w:rsidTr="00345D21">
        <w:tc>
          <w:tcPr>
            <w:tcW w:w="1270" w:type="dxa"/>
            <w:shd w:val="clear" w:color="auto" w:fill="9CC2E5" w:themeFill="accent1" w:themeFillTint="99"/>
            <w:vAlign w:val="center"/>
          </w:tcPr>
          <w:p w:rsidR="00D30F11" w:rsidRPr="001C3E8B" w:rsidRDefault="00D30F11" w:rsidP="00A97570">
            <w:pPr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1C3E8B">
              <w:rPr>
                <w:rFonts w:cstheme="minorHAnsi"/>
                <w:b/>
              </w:rPr>
              <w:t>Programa</w:t>
            </w:r>
          </w:p>
        </w:tc>
        <w:tc>
          <w:tcPr>
            <w:tcW w:w="1278" w:type="dxa"/>
            <w:shd w:val="clear" w:color="auto" w:fill="9CC2E5" w:themeFill="accent1" w:themeFillTint="99"/>
            <w:vAlign w:val="center"/>
          </w:tcPr>
          <w:p w:rsidR="00D30F11" w:rsidRPr="001C3E8B" w:rsidRDefault="00784F8F" w:rsidP="00784F8F">
            <w:pPr>
              <w:spacing w:after="0" w:line="276" w:lineRule="auto"/>
              <w:ind w:left="0"/>
              <w:jc w:val="center"/>
              <w:rPr>
                <w:rFonts w:cstheme="minorHAnsi"/>
                <w:b/>
              </w:rPr>
            </w:pPr>
            <w:r w:rsidRPr="001C3E8B">
              <w:rPr>
                <w:rFonts w:cstheme="minorHAnsi"/>
                <w:b/>
              </w:rPr>
              <w:t>Ação</w:t>
            </w:r>
          </w:p>
        </w:tc>
        <w:tc>
          <w:tcPr>
            <w:tcW w:w="1478" w:type="dxa"/>
            <w:shd w:val="clear" w:color="auto" w:fill="9CC2E5" w:themeFill="accent1" w:themeFillTint="99"/>
            <w:vAlign w:val="center"/>
          </w:tcPr>
          <w:p w:rsidR="00D30F11" w:rsidRPr="001C3E8B" w:rsidRDefault="00D30F11" w:rsidP="00A97570">
            <w:pPr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1C3E8B">
              <w:rPr>
                <w:rFonts w:cstheme="minorHAnsi"/>
                <w:b/>
              </w:rPr>
              <w:t>Natureza da Despesa</w:t>
            </w:r>
          </w:p>
        </w:tc>
        <w:tc>
          <w:tcPr>
            <w:tcW w:w="4900" w:type="dxa"/>
            <w:shd w:val="clear" w:color="auto" w:fill="9CC2E5" w:themeFill="accent1" w:themeFillTint="99"/>
            <w:vAlign w:val="center"/>
          </w:tcPr>
          <w:p w:rsidR="00D30F11" w:rsidRPr="001C3E8B" w:rsidRDefault="00D30F11" w:rsidP="00A97570">
            <w:pPr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1C3E8B">
              <w:rPr>
                <w:rFonts w:cstheme="minorHAnsi"/>
                <w:b/>
              </w:rPr>
              <w:t>Descrição</w:t>
            </w:r>
          </w:p>
        </w:tc>
      </w:tr>
      <w:tr w:rsidR="00D30F11" w:rsidRPr="001C3E8B" w:rsidTr="00A97570">
        <w:trPr>
          <w:trHeight w:val="730"/>
        </w:trPr>
        <w:tc>
          <w:tcPr>
            <w:tcW w:w="1270" w:type="dxa"/>
            <w:vAlign w:val="center"/>
          </w:tcPr>
          <w:p w:rsidR="00D30F11" w:rsidRPr="001C3E8B" w:rsidRDefault="00D30F11" w:rsidP="00A97570">
            <w:pPr>
              <w:spacing w:after="0" w:line="276" w:lineRule="auto"/>
              <w:jc w:val="both"/>
              <w:rPr>
                <w:rFonts w:cstheme="minorHAnsi"/>
              </w:rPr>
            </w:pPr>
            <w:r w:rsidRPr="001C3E8B">
              <w:rPr>
                <w:rFonts w:cstheme="minorHAnsi"/>
              </w:rPr>
              <w:t>036</w:t>
            </w:r>
          </w:p>
        </w:tc>
        <w:tc>
          <w:tcPr>
            <w:tcW w:w="1278" w:type="dxa"/>
            <w:vAlign w:val="center"/>
          </w:tcPr>
          <w:p w:rsidR="00D30F11" w:rsidRPr="001C3E8B" w:rsidRDefault="00D30F11" w:rsidP="00A97570">
            <w:pPr>
              <w:spacing w:after="0" w:line="276" w:lineRule="auto"/>
              <w:jc w:val="both"/>
              <w:rPr>
                <w:rFonts w:cstheme="minorHAnsi"/>
              </w:rPr>
            </w:pPr>
            <w:r w:rsidRPr="001C3E8B">
              <w:rPr>
                <w:rFonts w:cstheme="minorHAnsi"/>
              </w:rPr>
              <w:t>2854</w:t>
            </w:r>
          </w:p>
        </w:tc>
        <w:tc>
          <w:tcPr>
            <w:tcW w:w="1478" w:type="dxa"/>
            <w:vAlign w:val="center"/>
          </w:tcPr>
          <w:p w:rsidR="00D30F11" w:rsidRPr="001C3E8B" w:rsidRDefault="00D30F11" w:rsidP="00A97570">
            <w:pPr>
              <w:spacing w:after="0" w:line="276" w:lineRule="auto"/>
              <w:ind w:left="46"/>
              <w:jc w:val="both"/>
              <w:rPr>
                <w:rFonts w:cstheme="minorHAnsi"/>
              </w:rPr>
            </w:pPr>
            <w:r w:rsidRPr="001C3E8B">
              <w:rPr>
                <w:rFonts w:cstheme="minorHAnsi"/>
              </w:rPr>
              <w:t>3.1.90.07</w:t>
            </w:r>
          </w:p>
        </w:tc>
        <w:tc>
          <w:tcPr>
            <w:tcW w:w="4900" w:type="dxa"/>
            <w:vAlign w:val="center"/>
          </w:tcPr>
          <w:p w:rsidR="00D30F11" w:rsidRPr="001C3E8B" w:rsidRDefault="00D30F11" w:rsidP="00A97570">
            <w:pPr>
              <w:spacing w:after="0" w:line="276" w:lineRule="auto"/>
              <w:ind w:left="0"/>
              <w:jc w:val="both"/>
              <w:rPr>
                <w:rFonts w:cstheme="minorHAnsi"/>
              </w:rPr>
            </w:pPr>
            <w:r w:rsidRPr="001C3E8B">
              <w:rPr>
                <w:rFonts w:cstheme="minorHAnsi"/>
                <w:lang w:eastAsia="pt-BR"/>
              </w:rPr>
              <w:t>Contribuição a Entidades Fechadas de Previdência</w:t>
            </w:r>
          </w:p>
        </w:tc>
      </w:tr>
    </w:tbl>
    <w:p w:rsidR="0008182B" w:rsidRPr="001C3E8B" w:rsidRDefault="0008182B"/>
    <w:p w:rsidR="0008182B" w:rsidRPr="001C3E8B" w:rsidRDefault="0008182B"/>
    <w:p w:rsidR="008E33DA" w:rsidRPr="001C3E8B" w:rsidRDefault="00AB6AE8">
      <w:pPr>
        <w:rPr>
          <w:b/>
        </w:rPr>
      </w:pPr>
      <w:r w:rsidRPr="001C3E8B">
        <w:rPr>
          <w:b/>
        </w:rPr>
        <w:t>PARTE IX – ANEXOS DIVERSOS</w:t>
      </w:r>
    </w:p>
    <w:p w:rsidR="00A97570" w:rsidRPr="001C3E8B" w:rsidRDefault="0004507C">
      <w:pPr>
        <w:rPr>
          <w:b/>
        </w:rPr>
      </w:pPr>
      <w:r w:rsidRPr="001C3E8B">
        <w:rPr>
          <w:b/>
        </w:rPr>
        <w:t>Ponto: 9.3 Anexo 03 – Tabela de fontes de recursos, pag. 102.</w:t>
      </w:r>
    </w:p>
    <w:p w:rsidR="008E74B9" w:rsidRPr="001C3E8B" w:rsidRDefault="00945174">
      <w:r w:rsidRPr="001C3E8B">
        <w:t>A</w:t>
      </w:r>
      <w:r w:rsidR="006A3210" w:rsidRPr="001C3E8B">
        <w:t xml:space="preserve"> tabela abaixo foi atualizada em </w:t>
      </w:r>
      <w:r w:rsidR="008E74B9" w:rsidRPr="001C3E8B">
        <w:t>2</w:t>
      </w:r>
      <w:r w:rsidR="006A3210" w:rsidRPr="001C3E8B">
        <w:t>5</w:t>
      </w:r>
      <w:r w:rsidR="008E74B9" w:rsidRPr="001C3E8B">
        <w:t>.07.22</w:t>
      </w:r>
      <w:r w:rsidR="006A3210" w:rsidRPr="001C3E8B">
        <w:t>.</w:t>
      </w:r>
      <w:r w:rsidR="008E74B9" w:rsidRPr="001C3E8B">
        <w:t xml:space="preserve"> </w:t>
      </w:r>
      <w:r w:rsidR="006A3210" w:rsidRPr="001C3E8B">
        <w:t>Porém,</w:t>
      </w:r>
      <w:r w:rsidR="008E74B9" w:rsidRPr="001C3E8B">
        <w:t xml:space="preserve"> poderá sofrer alguns ajustes até o fechamento da receita para </w:t>
      </w:r>
      <w:r w:rsidRPr="001C3E8B">
        <w:t xml:space="preserve">o PTA </w:t>
      </w:r>
      <w:r w:rsidR="008E74B9" w:rsidRPr="001C3E8B">
        <w:t>2023.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6681"/>
      </w:tblGrid>
      <w:tr w:rsidR="0008182B" w:rsidRPr="001C3E8B" w:rsidTr="001C3E8B">
        <w:trPr>
          <w:trHeight w:val="660"/>
        </w:trPr>
        <w:tc>
          <w:tcPr>
            <w:tcW w:w="988" w:type="dxa"/>
            <w:shd w:val="clear" w:color="305496" w:fill="305496"/>
            <w:vAlign w:val="center"/>
            <w:hideMark/>
          </w:tcPr>
          <w:p w:rsidR="0008182B" w:rsidRPr="001C3E8B" w:rsidRDefault="001C3E8B" w:rsidP="001C3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FFFFFF"/>
                <w:lang w:eastAsia="pt-BR"/>
              </w:rPr>
              <w:lastRenderedPageBreak/>
              <w:t>FONTE</w:t>
            </w:r>
          </w:p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2022</w:t>
            </w:r>
          </w:p>
        </w:tc>
        <w:tc>
          <w:tcPr>
            <w:tcW w:w="1417" w:type="dxa"/>
            <w:shd w:val="clear" w:color="305496" w:fill="305496"/>
            <w:vAlign w:val="center"/>
            <w:hideMark/>
          </w:tcPr>
          <w:p w:rsidR="0008182B" w:rsidRPr="001C3E8B" w:rsidRDefault="001C3E8B" w:rsidP="001C3E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FONTE</w:t>
            </w:r>
            <w:r w:rsidR="0008182B" w:rsidRPr="001C3E8B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 xml:space="preserve"> 2023</w:t>
            </w:r>
          </w:p>
        </w:tc>
        <w:tc>
          <w:tcPr>
            <w:tcW w:w="6681" w:type="dxa"/>
            <w:shd w:val="clear" w:color="305496" w:fill="305496"/>
            <w:vAlign w:val="center"/>
            <w:hideMark/>
          </w:tcPr>
          <w:p w:rsidR="0008182B" w:rsidRPr="001C3E8B" w:rsidRDefault="0008182B" w:rsidP="0008182B">
            <w:pPr>
              <w:spacing w:after="0" w:line="240" w:lineRule="auto"/>
              <w:ind w:right="1136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b/>
                <w:bCs/>
                <w:color w:val="FFFFFF"/>
                <w:sz w:val="28"/>
                <w:lang w:eastAsia="pt-BR"/>
              </w:rPr>
              <w:t>Descrição das Fontes para 2023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100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1.500.0000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não Vinculados de Impostos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100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1.501.0100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não Vinculados destinados ao Tesouro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100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1.753.0000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Provenientes de Taxas, Contribuições e Preços Públicos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108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1.755.0000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 Alienação de Bens - Administração Direta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108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1.756.0000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 Alienação de Bens - Administração Indireta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110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1.550.0000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 xml:space="preserve">Recursos da Contribuição ao Salário Educação 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112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1.600.0000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para Apoio das Ações e Serviços de Saúde - Bloco Manutenção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112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1.600.3110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para Apoio das Ações e Serviços de Saúde - Bloco Manutenção por Emendas Parlamentares Individuais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112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1.600.3120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para Apoio das Ações e Serviços de Saúde - Bloco Manutenção por Emendas Parlamentares de Bancada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112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1.601.0000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para Apoio das Ações e Serviços de Saúde - Bloco Investimento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112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1.601.3110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para Apoio das Ações e Serviços de Saúde - Bloco Investimento por Emendas Parlamentares Individuais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112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1.601.3120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para Apoio das Ações e Serviços de Saúde - Bloco Investimento por Emendas Parlamentares de Bancada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112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1.602.0000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para Apoio das Ações e Serviços de Saúde - Bloco Manutenção COVID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112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1.603.0000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para Apoio das Ações e Serviços de Saúde - Bloco Investimento COVID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1.800.1121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Previdenciário - Poder Legislativo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1.800.1122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Previdenciário - Tribunal de Contas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1.800.1131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Previdenciário - Poder Judiciário TJ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1.800.1141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Previdenciário - Poder Judiciário PGJ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1.800.1151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Previdenciário - Defensoria Pública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1.801.2121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Financeiro - Poder Legislativo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1.801.2122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Financeiro - Tribunal de Contas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1.801.2131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Financeiro - Poder Judiciário TJ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1.801.2141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Financeiro - Poder Judiciário PGJ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1.801.2151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Financeiro - Defensoria Pública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1.500.0116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 Vinculações Constitucionais destinados aos Municípios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1.704.0116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'Fundo Especial do Petróleo' (FEP) destinados aos Municípios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1.750.0116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da CIDE destinados aos Municípios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1.759.0116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 fundos destinados aos Municípios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117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1.706.0000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Transferência Especial da União referente a emendas parlamentares individuais impositivas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120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1.500.1001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destinados à Manutenção e Desenvolvimento do Ensino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122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1.500.0122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destinados ao FUNDEB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122</w:t>
            </w:r>
          </w:p>
        </w:tc>
        <w:tc>
          <w:tcPr>
            <w:tcW w:w="1417" w:type="dxa"/>
            <w:shd w:val="clear" w:color="000000" w:fill="92D050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1.540.0000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destinados ao FUNDEB - Desenvolvimento do Ensino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122</w:t>
            </w:r>
          </w:p>
        </w:tc>
        <w:tc>
          <w:tcPr>
            <w:tcW w:w="1417" w:type="dxa"/>
            <w:shd w:val="clear" w:color="000000" w:fill="92D050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1.540.1070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destinados ao FUNDEB - Remuneração da Educação Básica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125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1.660.0000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 xml:space="preserve">Transferência de Recursos do Fundo Nacional de Assistência Social - FNAS 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lastRenderedPageBreak/>
              <w:t>125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1.714.0000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Transferências Fundo a Fundo de Recursos do Fundo de Amparo ao Trabalhador - FAT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134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1.500.1002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 xml:space="preserve">Recursos destinados ao Desenvolvimento das Ações de Saúde 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151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1.754.0000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 Operações de Crédito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169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1.551.0000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Transferências de Recursos do FNDE referente ao Programa Dinheiro Direto na Escola (PDDE)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169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1.552.0000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Transferências de Recursos do FNDE referente ao Programa Nacional de Alimentação Escolar (PNAE)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169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1.553.0000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 xml:space="preserve">Transferências de Recursos do FNDE referente ao Programa Nacional de Apoio ao Transporte Escolar (PNATE) 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169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1.569.0000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Transferências de Recursos do FNDE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169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1.749.0000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Vinculações de Transferências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192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1.500.0192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destinados a Pesquisa, Ciência e Tecnologia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193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1.570.0000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Transferências do Governo Federal referentes a Convênios e outros Repasses vinculados à Educação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193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1.631.0000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 xml:space="preserve">Transferências do Governo Federal referentes a Convênios e outros Repasses vinculados à Saúde 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193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1.665.0000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Transferências de Convênios e outros Repasses vinculados à Assistência Social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193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1.700.0000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Transferências de Convênios ou Repasses da União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193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1.700.3110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Transferências de Convênios ou Repasses da União decorrentes de Emendas Parlamentares Individuais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193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1.700.3120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Transferências de Convênios ou Repasses da União decorrentes de Emendas Parlamentares de Bancada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193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1.702.0000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Transferências de Convênios ou Repasses dos Municípios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194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1.704.0000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'Fundo Especial do Petróleo' (FEP)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1.704.0000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'Fundo Especial do Petróleo' (FEP)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000000" w:fill="92D050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1.704.0001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'Fundo Especial do Petróleo' (FEP) destinados ao FEHIDRO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1.708.0000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da 'Compensação Financeira de Recursos Minerais' (CFRM)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1.708.0001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da 'Compensação Financeira de Recursos Minerais' (CFRM) destinados ao FEHIDRO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1.709.0000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da 'Compensação Financeira de Recursos Hídricos' (CFRH)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1.709.0001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da 'Compensação Financeira de Recursos Hídricos' (CFRH) destinados ao FEHIDRO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1.712.0000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Transferências Fundo a Fundo de Recursos do Fundo Nacional Penitenciário - FUNPEN</w:t>
            </w:r>
          </w:p>
        </w:tc>
      </w:tr>
      <w:tr w:rsidR="0008182B" w:rsidRPr="001C3E8B" w:rsidTr="001C3E8B">
        <w:trPr>
          <w:trHeight w:val="600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1.713.0000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Transferências Fundo a Fundo de Recursos do Fundo Nacional de Segurança Pública - FSP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1.749.0000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Vinculações de Transferências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1.750.0000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da Contribuição de Intervenção no Domínio Econômico - CIDE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195</w:t>
            </w:r>
          </w:p>
        </w:tc>
        <w:tc>
          <w:tcPr>
            <w:tcW w:w="1417" w:type="dxa"/>
            <w:shd w:val="clear" w:color="D9E1F2" w:fill="D9E1F2"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1.799.0000</w:t>
            </w:r>
          </w:p>
        </w:tc>
        <w:tc>
          <w:tcPr>
            <w:tcW w:w="6681" w:type="dxa"/>
            <w:shd w:val="clear" w:color="auto" w:fill="auto"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Vinculações Legais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1.500.0106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destinados ao Fungefaz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1.500.0196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destinados ao Fundo de Política Cultural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1.501.0000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não Vinculados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1.501.0100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não Vinculados destinados ao Tesouro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lastRenderedPageBreak/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1.501.0196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não Vinculados com finalidades específicas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1.659.0000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 xml:space="preserve">Outros Recursos Vinculados à Saúde 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1.669.0000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Vinculados à Assistência Social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 fundos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1.759.0001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FEHIDRO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1.759.0103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FUPIS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1.759.0137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FETHAB Commodities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196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1.761.0000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Fundo de Combate e Erradicação da Pobreza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214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1.752.0000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Provenientes da Arrecadação de Multas de Trânsito</w:t>
            </w:r>
          </w:p>
        </w:tc>
      </w:tr>
      <w:tr w:rsidR="0008182B" w:rsidRPr="001C3E8B" w:rsidTr="001C3E8B">
        <w:trPr>
          <w:trHeight w:val="456"/>
        </w:trPr>
        <w:tc>
          <w:tcPr>
            <w:tcW w:w="988" w:type="dxa"/>
            <w:shd w:val="clear" w:color="8EA9DB" w:fill="8EA9DB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216</w:t>
            </w:r>
          </w:p>
        </w:tc>
        <w:tc>
          <w:tcPr>
            <w:tcW w:w="1417" w:type="dxa"/>
            <w:shd w:val="clear" w:color="D9E1F2" w:fill="D9E1F2"/>
            <w:vAlign w:val="center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1.703.0000</w:t>
            </w:r>
          </w:p>
        </w:tc>
        <w:tc>
          <w:tcPr>
            <w:tcW w:w="6681" w:type="dxa"/>
            <w:shd w:val="clear" w:color="auto" w:fill="auto"/>
            <w:vAlign w:val="center"/>
            <w:hideMark/>
          </w:tcPr>
          <w:p w:rsidR="0008182B" w:rsidRPr="001C3E8B" w:rsidRDefault="0008182B" w:rsidP="00945174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Outras Transferências de Convênios ou Contratos de Repasse de outras Entidades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217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1.759.0217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 fundos com finalidades específicas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217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1.899.0000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Vinculados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1.501.0000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não Vinculados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1.752.0000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Provenientes da Arrecadação de Multas de Trânsito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1.753.0000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Provenientes de Taxas, Contribuições e Preços Públicos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 fundos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1.759.0001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FEHIDRO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1.760.0000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de Emolumentos e Taxas Judiciais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1.802.0000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RPPS - Taxa de Administração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247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1.501.0000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não Vinculados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247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1.759.0247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FUNPEN-MT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250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1.501.0000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não Vinculados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250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1.800.1111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Previdenciário - Poder Executivo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250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1.801.2111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do RPPS - Plano Financeiro - Poder Executivo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250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1.802.0000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RPPS - Taxa de Administração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250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1.803.1111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Sistema de Proteção Social dos Militares (SPSM)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253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1.803.1111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vinculados ao Sistema de Proteção Social dos Militares (SPSM)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888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1.860.0000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extraorçamentários vinculados a precatórios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888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1.861.0000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extraorçamentários vinculados a depósitos judiciais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888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1.862.0000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Depósitos de terceiros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888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1.869.0000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extraorçamentários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888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1.898.0000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Recursos não classificados – a classificar</w:t>
            </w:r>
          </w:p>
        </w:tc>
      </w:tr>
      <w:tr w:rsidR="0008182B" w:rsidRPr="001C3E8B" w:rsidTr="001C3E8B">
        <w:trPr>
          <w:trHeight w:val="300"/>
        </w:trPr>
        <w:tc>
          <w:tcPr>
            <w:tcW w:w="988" w:type="dxa"/>
            <w:shd w:val="clear" w:color="8EA9DB" w:fill="8EA9DB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pt-BR"/>
              </w:rPr>
            </w:pPr>
            <w:r w:rsidRPr="001C3E8B">
              <w:rPr>
                <w:rFonts w:eastAsia="Times New Roman" w:cs="Times New Roman"/>
                <w:color w:val="FFFFFF"/>
                <w:lang w:eastAsia="pt-BR"/>
              </w:rPr>
              <w:t>888</w:t>
            </w:r>
          </w:p>
        </w:tc>
        <w:tc>
          <w:tcPr>
            <w:tcW w:w="1417" w:type="dxa"/>
            <w:shd w:val="clear" w:color="D9E1F2" w:fill="D9E1F2"/>
            <w:noWrap/>
            <w:vAlign w:val="bottom"/>
            <w:hideMark/>
          </w:tcPr>
          <w:p w:rsidR="0008182B" w:rsidRPr="001C3E8B" w:rsidRDefault="0008182B" w:rsidP="001C3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1.899.0000</w:t>
            </w:r>
          </w:p>
        </w:tc>
        <w:tc>
          <w:tcPr>
            <w:tcW w:w="6681" w:type="dxa"/>
            <w:shd w:val="clear" w:color="auto" w:fill="auto"/>
            <w:noWrap/>
            <w:vAlign w:val="bottom"/>
            <w:hideMark/>
          </w:tcPr>
          <w:p w:rsidR="0008182B" w:rsidRPr="001C3E8B" w:rsidRDefault="0008182B" w:rsidP="001A3BE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1C3E8B">
              <w:rPr>
                <w:rFonts w:eastAsia="Times New Roman" w:cs="Times New Roman"/>
                <w:color w:val="000000"/>
                <w:lang w:eastAsia="pt-BR"/>
              </w:rPr>
              <w:t>Outros Recursos Vinculados</w:t>
            </w:r>
          </w:p>
        </w:tc>
      </w:tr>
    </w:tbl>
    <w:p w:rsidR="00A97570" w:rsidRPr="001C3E8B" w:rsidRDefault="00A97570" w:rsidP="001A3BEC"/>
    <w:sectPr w:rsidR="00A97570" w:rsidRPr="001C3E8B" w:rsidSect="00962928">
      <w:pgSz w:w="11906" w:h="16838"/>
      <w:pgMar w:top="1417" w:right="1133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B5" w:rsidRDefault="00CB5FB5" w:rsidP="00A578B5">
      <w:pPr>
        <w:spacing w:after="0" w:line="240" w:lineRule="auto"/>
      </w:pPr>
      <w:r>
        <w:separator/>
      </w:r>
    </w:p>
  </w:endnote>
  <w:endnote w:type="continuationSeparator" w:id="0">
    <w:p w:rsidR="00CB5FB5" w:rsidRDefault="00CB5FB5" w:rsidP="00A5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B5" w:rsidRDefault="00CB5FB5" w:rsidP="00A578B5">
      <w:pPr>
        <w:spacing w:after="0" w:line="240" w:lineRule="auto"/>
      </w:pPr>
      <w:r>
        <w:separator/>
      </w:r>
    </w:p>
  </w:footnote>
  <w:footnote w:type="continuationSeparator" w:id="0">
    <w:p w:rsidR="00CB5FB5" w:rsidRDefault="00CB5FB5" w:rsidP="00A57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49"/>
    <w:rsid w:val="0004507C"/>
    <w:rsid w:val="0008182B"/>
    <w:rsid w:val="000C455D"/>
    <w:rsid w:val="001010C6"/>
    <w:rsid w:val="00186D81"/>
    <w:rsid w:val="001A3BEC"/>
    <w:rsid w:val="001C3E8B"/>
    <w:rsid w:val="0020384F"/>
    <w:rsid w:val="002175CC"/>
    <w:rsid w:val="00220A4B"/>
    <w:rsid w:val="00265CB2"/>
    <w:rsid w:val="002868A3"/>
    <w:rsid w:val="00342E1A"/>
    <w:rsid w:val="00345D21"/>
    <w:rsid w:val="00346D9C"/>
    <w:rsid w:val="003A4F49"/>
    <w:rsid w:val="003D00E8"/>
    <w:rsid w:val="003E6571"/>
    <w:rsid w:val="0044492C"/>
    <w:rsid w:val="005650E2"/>
    <w:rsid w:val="005F3782"/>
    <w:rsid w:val="005F4450"/>
    <w:rsid w:val="00622296"/>
    <w:rsid w:val="00651B5C"/>
    <w:rsid w:val="006A3210"/>
    <w:rsid w:val="006C0CD7"/>
    <w:rsid w:val="00750EAE"/>
    <w:rsid w:val="0076772D"/>
    <w:rsid w:val="007739D5"/>
    <w:rsid w:val="00784F8F"/>
    <w:rsid w:val="00811E65"/>
    <w:rsid w:val="00895562"/>
    <w:rsid w:val="008B6E6F"/>
    <w:rsid w:val="008D18A8"/>
    <w:rsid w:val="008E33DA"/>
    <w:rsid w:val="008E74B9"/>
    <w:rsid w:val="00941FF3"/>
    <w:rsid w:val="00945174"/>
    <w:rsid w:val="00962928"/>
    <w:rsid w:val="00A578B5"/>
    <w:rsid w:val="00A97570"/>
    <w:rsid w:val="00AB6AE8"/>
    <w:rsid w:val="00AF6FF1"/>
    <w:rsid w:val="00AF7952"/>
    <w:rsid w:val="00B647E3"/>
    <w:rsid w:val="00BA1976"/>
    <w:rsid w:val="00BD25D1"/>
    <w:rsid w:val="00C31B9B"/>
    <w:rsid w:val="00CA11A6"/>
    <w:rsid w:val="00CB5FB5"/>
    <w:rsid w:val="00CF519C"/>
    <w:rsid w:val="00D30F11"/>
    <w:rsid w:val="00D476E3"/>
    <w:rsid w:val="00D66ADB"/>
    <w:rsid w:val="00D90EEA"/>
    <w:rsid w:val="00DF3D90"/>
    <w:rsid w:val="00E372A4"/>
    <w:rsid w:val="00E74983"/>
    <w:rsid w:val="00EB1B23"/>
    <w:rsid w:val="00EB2639"/>
    <w:rsid w:val="00ED42EA"/>
    <w:rsid w:val="00F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DAFC-8CF4-4220-8D71-1950C9C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44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8E33DA"/>
    <w:pPr>
      <w:keepNext/>
      <w:keepLines/>
      <w:spacing w:before="40" w:line="480" w:lineRule="auto"/>
      <w:ind w:left="284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A578B5"/>
    <w:pPr>
      <w:spacing w:line="480" w:lineRule="auto"/>
      <w:ind w:left="340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rsid w:val="00A578B5"/>
    <w:rPr>
      <w:rFonts w:ascii="Times New Roman" w:eastAsia="Times New Roman" w:hAnsi="Times New Roman" w:cs="Times New Roman"/>
      <w:lang w:val="en-US"/>
    </w:rPr>
  </w:style>
  <w:style w:type="character" w:customStyle="1" w:styleId="Ttulo6Char">
    <w:name w:val="Título 6 Char"/>
    <w:basedOn w:val="Fontepargpadro"/>
    <w:link w:val="Ttulo6"/>
    <w:rsid w:val="008E33DA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comgrade">
    <w:name w:val="Table Grid"/>
    <w:basedOn w:val="Tabelanormal"/>
    <w:uiPriority w:val="39"/>
    <w:rsid w:val="00D30F11"/>
    <w:pPr>
      <w:spacing w:line="480" w:lineRule="auto"/>
      <w:ind w:left="34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5F44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emEspaamento">
    <w:name w:val="No Spacing"/>
    <w:link w:val="SemEspaamentoChar"/>
    <w:uiPriority w:val="1"/>
    <w:qFormat/>
    <w:rsid w:val="0096292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292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1457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MTPO</vt:lpstr>
    </vt:vector>
  </TitlesOfParts>
  <Company>SefazMT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MTPO</dc:title>
  <dc:subject/>
  <dc:creator>Evanildes Leite Padilha da Silva</dc:creator>
  <cp:keywords/>
  <dc:description/>
  <cp:lastModifiedBy>Luiz Humberto Souza Silva</cp:lastModifiedBy>
  <cp:revision>22</cp:revision>
  <dcterms:created xsi:type="dcterms:W3CDTF">2021-10-15T12:50:00Z</dcterms:created>
  <dcterms:modified xsi:type="dcterms:W3CDTF">2022-08-09T13:20:00Z</dcterms:modified>
</cp:coreProperties>
</file>