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64" w:rsidRPr="00DA1878" w:rsidRDefault="00F14864" w:rsidP="00F1486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78">
        <w:rPr>
          <w:rFonts w:ascii="Times New Roman" w:hAnsi="Times New Roman" w:cs="Times New Roman"/>
          <w:b/>
          <w:sz w:val="24"/>
          <w:szCs w:val="24"/>
        </w:rPr>
        <w:t>RELATÓRIO DA OUVIDORIA</w:t>
      </w:r>
      <w:r>
        <w:rPr>
          <w:rFonts w:ascii="Times New Roman" w:hAnsi="Times New Roman" w:cs="Times New Roman"/>
          <w:b/>
          <w:sz w:val="24"/>
          <w:szCs w:val="24"/>
        </w:rPr>
        <w:t xml:space="preserve"> SET</w:t>
      </w:r>
      <w:r w:rsidRPr="00DA1878">
        <w:rPr>
          <w:rFonts w:ascii="Times New Roman" w:hAnsi="Times New Roman" w:cs="Times New Roman"/>
          <w:b/>
          <w:sz w:val="24"/>
          <w:szCs w:val="24"/>
        </w:rPr>
        <w:t>ORIAL SEPLAG</w:t>
      </w:r>
      <w:r>
        <w:rPr>
          <w:rFonts w:ascii="Times New Roman" w:hAnsi="Times New Roman" w:cs="Times New Roman"/>
          <w:b/>
          <w:sz w:val="24"/>
          <w:szCs w:val="24"/>
        </w:rPr>
        <w:t>/MT</w:t>
      </w:r>
    </w:p>
    <w:p w:rsidR="00F14864" w:rsidRPr="00DA1878" w:rsidRDefault="00F14864" w:rsidP="00F148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70"/>
        <w:gridCol w:w="5892"/>
      </w:tblGrid>
      <w:tr w:rsidR="00F14864" w:rsidRPr="00DA1878" w:rsidTr="00487E4A">
        <w:trPr>
          <w:trHeight w:val="397"/>
        </w:trPr>
        <w:tc>
          <w:tcPr>
            <w:tcW w:w="1749" w:type="pct"/>
            <w:vAlign w:val="center"/>
          </w:tcPr>
          <w:p w:rsidR="00F14864" w:rsidRPr="00DA1878" w:rsidRDefault="00F14864" w:rsidP="00487E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78">
              <w:rPr>
                <w:rFonts w:ascii="Times New Roman" w:hAnsi="Times New Roman" w:cs="Times New Roman"/>
                <w:b/>
                <w:sz w:val="24"/>
                <w:szCs w:val="24"/>
              </w:rPr>
              <w:t>UNIDADE ORÇAMENTÁRIA:</w:t>
            </w:r>
          </w:p>
        </w:tc>
        <w:tc>
          <w:tcPr>
            <w:tcW w:w="3251" w:type="pct"/>
            <w:vAlign w:val="center"/>
          </w:tcPr>
          <w:p w:rsidR="00F14864" w:rsidRPr="00DA1878" w:rsidRDefault="00F14864" w:rsidP="00487E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878">
              <w:rPr>
                <w:rFonts w:ascii="Times New Roman" w:hAnsi="Times New Roman" w:cs="Times New Roman"/>
                <w:sz w:val="24"/>
                <w:szCs w:val="24"/>
              </w:rPr>
              <w:t xml:space="preserve">SEPLAG SECRETARIA DE ESTADO DE PLANEJAMENTO E GESTÃO </w:t>
            </w:r>
          </w:p>
        </w:tc>
      </w:tr>
      <w:tr w:rsidR="00F14864" w:rsidRPr="00DA1878" w:rsidTr="00487E4A">
        <w:trPr>
          <w:trHeight w:val="679"/>
        </w:trPr>
        <w:tc>
          <w:tcPr>
            <w:tcW w:w="1749" w:type="pct"/>
            <w:vAlign w:val="center"/>
          </w:tcPr>
          <w:p w:rsidR="00F14864" w:rsidRPr="00DA1878" w:rsidRDefault="00F14864" w:rsidP="00487E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78">
              <w:rPr>
                <w:rFonts w:ascii="Times New Roman" w:hAnsi="Times New Roman" w:cs="Times New Roman"/>
                <w:b/>
                <w:sz w:val="24"/>
                <w:szCs w:val="24"/>
              </w:rPr>
              <w:t>INTERESSADO:</w:t>
            </w:r>
          </w:p>
        </w:tc>
        <w:tc>
          <w:tcPr>
            <w:tcW w:w="3251" w:type="pct"/>
            <w:vAlign w:val="center"/>
          </w:tcPr>
          <w:p w:rsidR="00F14864" w:rsidRPr="00DA1878" w:rsidRDefault="00F14864" w:rsidP="00487E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878">
              <w:rPr>
                <w:rFonts w:ascii="Times New Roman" w:hAnsi="Times New Roman" w:cs="Times New Roman"/>
                <w:sz w:val="24"/>
                <w:szCs w:val="24"/>
              </w:rPr>
              <w:t>BASILIO BEZERRA GUIMARÃES DOS SANTOS- SECRETÁRIO DE ESTADO E PLANEJAMENTO E GESTÃO</w:t>
            </w:r>
          </w:p>
        </w:tc>
      </w:tr>
      <w:tr w:rsidR="00F14864" w:rsidRPr="00DA1878" w:rsidTr="00487E4A">
        <w:trPr>
          <w:trHeight w:val="397"/>
        </w:trPr>
        <w:tc>
          <w:tcPr>
            <w:tcW w:w="1749" w:type="pct"/>
            <w:vAlign w:val="center"/>
          </w:tcPr>
          <w:p w:rsidR="00F14864" w:rsidRPr="00DA1878" w:rsidRDefault="00F14864" w:rsidP="00487E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78">
              <w:rPr>
                <w:rFonts w:ascii="Times New Roman" w:hAnsi="Times New Roman" w:cs="Times New Roman"/>
                <w:b/>
                <w:sz w:val="24"/>
                <w:szCs w:val="24"/>
              </w:rPr>
              <w:t>ASSUNTO:</w:t>
            </w:r>
          </w:p>
        </w:tc>
        <w:tc>
          <w:tcPr>
            <w:tcW w:w="3251" w:type="pct"/>
            <w:vAlign w:val="center"/>
          </w:tcPr>
          <w:p w:rsidR="00F14864" w:rsidRPr="00DA1878" w:rsidRDefault="00F14864" w:rsidP="00487E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878">
              <w:rPr>
                <w:rFonts w:ascii="Times New Roman" w:hAnsi="Times New Roman" w:cs="Times New Roman"/>
                <w:sz w:val="24"/>
                <w:szCs w:val="24"/>
              </w:rPr>
              <w:t>RELATÓRIO DE GESTÃO – OUVIDORIA SETORIAL SEPLAG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/MT </w:t>
            </w:r>
            <w:r w:rsidRPr="00DA1878">
              <w:rPr>
                <w:rFonts w:ascii="Times New Roman" w:hAnsi="Times New Roman" w:cs="Times New Roman"/>
                <w:sz w:val="24"/>
                <w:szCs w:val="24"/>
              </w:rPr>
              <w:t>– ANO DE 20</w:t>
            </w:r>
            <w:r w:rsidR="00D026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(TRIMESTRAL)</w:t>
            </w:r>
          </w:p>
        </w:tc>
      </w:tr>
    </w:tbl>
    <w:p w:rsidR="00F14864" w:rsidRPr="00DA1878" w:rsidRDefault="00F14864" w:rsidP="00F1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864" w:rsidRPr="00DA1878" w:rsidRDefault="00F14864" w:rsidP="00F14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864" w:rsidRPr="00DA1878" w:rsidRDefault="00F14864" w:rsidP="00F14864">
      <w:pPr>
        <w:pStyle w:val="PargrafodaLista"/>
        <w:numPr>
          <w:ilvl w:val="0"/>
          <w:numId w:val="1"/>
        </w:numPr>
        <w:tabs>
          <w:tab w:val="left" w:pos="567"/>
        </w:tabs>
        <w:spacing w:line="276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878">
        <w:rPr>
          <w:rFonts w:ascii="Times New Roman" w:hAnsi="Times New Roman" w:cs="Times New Roman"/>
          <w:b/>
          <w:sz w:val="24"/>
          <w:szCs w:val="24"/>
        </w:rPr>
        <w:t>APRESENTAÇÃO</w:t>
      </w:r>
      <w:r w:rsidR="00DB3EE8">
        <w:rPr>
          <w:rFonts w:ascii="Times New Roman" w:hAnsi="Times New Roman" w:cs="Times New Roman"/>
          <w:b/>
          <w:sz w:val="24"/>
          <w:szCs w:val="24"/>
        </w:rPr>
        <w:t>:</w:t>
      </w:r>
    </w:p>
    <w:p w:rsidR="00F14864" w:rsidRPr="00DA1878" w:rsidRDefault="00F14864" w:rsidP="00F14864">
      <w:pPr>
        <w:pStyle w:val="PargrafodaList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864" w:rsidRPr="00DA1878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>Em atendimento ao disposto nos artigos 14 e 15 da Lei Federal nº 13.460, de 2017, a Ouvidoria Setorial da Secretaria de Estado de Planejamento e Gestão –SEPLAG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1878">
        <w:rPr>
          <w:rFonts w:ascii="Times New Roman" w:hAnsi="Times New Roman" w:cs="Times New Roman"/>
          <w:sz w:val="24"/>
          <w:szCs w:val="24"/>
        </w:rPr>
        <w:t xml:space="preserve"> aprese</w:t>
      </w:r>
      <w:r>
        <w:rPr>
          <w:rFonts w:ascii="Times New Roman" w:hAnsi="Times New Roman" w:cs="Times New Roman"/>
          <w:sz w:val="24"/>
          <w:szCs w:val="24"/>
        </w:rPr>
        <w:t>nta o Relatório Trimestral de Gestão</w:t>
      </w:r>
      <w:r w:rsidRPr="00DA1878">
        <w:rPr>
          <w:rFonts w:ascii="Times New Roman" w:hAnsi="Times New Roman" w:cs="Times New Roman"/>
          <w:sz w:val="24"/>
          <w:szCs w:val="24"/>
        </w:rPr>
        <w:t xml:space="preserve"> referente às me</w:t>
      </w:r>
      <w:r>
        <w:rPr>
          <w:rFonts w:ascii="Times New Roman" w:hAnsi="Times New Roman" w:cs="Times New Roman"/>
          <w:sz w:val="24"/>
          <w:szCs w:val="24"/>
        </w:rPr>
        <w:t>nsag</w:t>
      </w:r>
      <w:r w:rsidR="00767463">
        <w:rPr>
          <w:rFonts w:ascii="Times New Roman" w:hAnsi="Times New Roman" w:cs="Times New Roman"/>
          <w:sz w:val="24"/>
          <w:szCs w:val="24"/>
        </w:rPr>
        <w:t xml:space="preserve">ens recebidas nos meses de </w:t>
      </w:r>
      <w:r w:rsidR="00C03CE3">
        <w:rPr>
          <w:rFonts w:ascii="Times New Roman" w:hAnsi="Times New Roman" w:cs="Times New Roman"/>
          <w:sz w:val="24"/>
          <w:szCs w:val="24"/>
        </w:rPr>
        <w:t>janeiro, fevereiro e março de 2025.</w:t>
      </w:r>
    </w:p>
    <w:p w:rsidR="00F14864" w:rsidRPr="00DA1878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>É importante ressaltar que as atividades de Ouvidoria Setorial da SEPLAG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1878">
        <w:rPr>
          <w:rFonts w:ascii="Times New Roman" w:hAnsi="Times New Roman" w:cs="Times New Roman"/>
          <w:sz w:val="24"/>
          <w:szCs w:val="24"/>
        </w:rPr>
        <w:t xml:space="preserve"> são exercidas por unidade ligada ao Gabinete do Secretário de Estado de Gestão sob monitoramento da Controladoria Geral do Estado – CGE, por meio da Ouvidoria Geral.</w:t>
      </w:r>
    </w:p>
    <w:p w:rsidR="00F14864" w:rsidRPr="00DA1878" w:rsidRDefault="00F14864" w:rsidP="00F14864">
      <w:pPr>
        <w:pStyle w:val="texto1"/>
        <w:spacing w:before="0" w:beforeAutospacing="0" w:after="160" w:afterAutospacing="0" w:line="360" w:lineRule="auto"/>
        <w:ind w:firstLine="567"/>
        <w:jc w:val="both"/>
      </w:pPr>
      <w:r>
        <w:rPr>
          <w:color w:val="000000"/>
        </w:rPr>
        <w:t>A L</w:t>
      </w:r>
      <w:r w:rsidRPr="00DA1878">
        <w:rPr>
          <w:color w:val="000000"/>
        </w:rPr>
        <w:t>ei</w:t>
      </w:r>
      <w:r>
        <w:rPr>
          <w:color w:val="000000"/>
        </w:rPr>
        <w:t xml:space="preserve"> n.º 13.460/17,</w:t>
      </w:r>
      <w:r w:rsidRPr="00DA1878">
        <w:rPr>
          <w:color w:val="000000"/>
        </w:rPr>
        <w:t xml:space="preserve"> prevê que o relatório de gestão </w:t>
      </w:r>
      <w:r>
        <w:t>deverá conter</w:t>
      </w:r>
      <w:r w:rsidRPr="00DA1878">
        <w:t xml:space="preserve">: </w:t>
      </w:r>
    </w:p>
    <w:p w:rsidR="00F14864" w:rsidRPr="00DA1878" w:rsidRDefault="00F14864" w:rsidP="00F14864">
      <w:pPr>
        <w:pStyle w:val="texto1"/>
        <w:spacing w:before="0" w:beforeAutospacing="0" w:after="160" w:afterAutospacing="0" w:line="360" w:lineRule="auto"/>
        <w:ind w:firstLine="567"/>
        <w:jc w:val="both"/>
        <w:rPr>
          <w:color w:val="000000"/>
        </w:rPr>
      </w:pPr>
      <w:r w:rsidRPr="00DA1878">
        <w:rPr>
          <w:color w:val="000000"/>
        </w:rPr>
        <w:t>I - O número de manifestações recebidas no</w:t>
      </w:r>
      <w:r>
        <w:rPr>
          <w:color w:val="000000"/>
        </w:rPr>
        <w:t>s</w:t>
      </w:r>
      <w:r w:rsidRPr="00DA1878">
        <w:rPr>
          <w:color w:val="000000"/>
        </w:rPr>
        <w:t xml:space="preserve"> </w:t>
      </w:r>
      <w:r>
        <w:rPr>
          <w:color w:val="000000"/>
        </w:rPr>
        <w:t xml:space="preserve">meses </w:t>
      </w:r>
      <w:r w:rsidRPr="00DA1878">
        <w:rPr>
          <w:color w:val="000000"/>
        </w:rPr>
        <w:t>anterior</w:t>
      </w:r>
      <w:r>
        <w:rPr>
          <w:color w:val="000000"/>
        </w:rPr>
        <w:t>es</w:t>
      </w:r>
      <w:r w:rsidRPr="00DA1878">
        <w:rPr>
          <w:color w:val="000000"/>
        </w:rPr>
        <w:t xml:space="preserve">; </w:t>
      </w:r>
    </w:p>
    <w:p w:rsidR="00F14864" w:rsidRPr="00DA1878" w:rsidRDefault="00F14864" w:rsidP="00F14864">
      <w:pPr>
        <w:pStyle w:val="texto1"/>
        <w:spacing w:before="0" w:beforeAutospacing="0" w:after="160" w:afterAutospacing="0" w:line="360" w:lineRule="auto"/>
        <w:ind w:firstLine="567"/>
        <w:jc w:val="both"/>
        <w:rPr>
          <w:color w:val="000000"/>
        </w:rPr>
      </w:pPr>
      <w:r w:rsidRPr="00DA1878">
        <w:rPr>
          <w:color w:val="000000"/>
        </w:rPr>
        <w:t xml:space="preserve">II - Os motivos das manifestações; </w:t>
      </w:r>
    </w:p>
    <w:p w:rsidR="00F14864" w:rsidRPr="00DA1878" w:rsidRDefault="00F14864" w:rsidP="00F14864">
      <w:pPr>
        <w:pStyle w:val="texto1"/>
        <w:spacing w:before="0" w:beforeAutospacing="0" w:after="160" w:afterAutospacing="0" w:line="360" w:lineRule="auto"/>
        <w:ind w:firstLine="567"/>
        <w:jc w:val="both"/>
        <w:rPr>
          <w:color w:val="000000"/>
        </w:rPr>
      </w:pPr>
      <w:r w:rsidRPr="00DA1878">
        <w:rPr>
          <w:color w:val="000000"/>
        </w:rPr>
        <w:t xml:space="preserve">III - a análise dos pontos recorrentes; e </w:t>
      </w:r>
    </w:p>
    <w:p w:rsidR="00F14864" w:rsidRDefault="00F14864" w:rsidP="00F14864">
      <w:pPr>
        <w:pStyle w:val="texto1"/>
        <w:spacing w:before="0" w:beforeAutospacing="0" w:after="160" w:afterAutospacing="0" w:line="360" w:lineRule="auto"/>
        <w:ind w:firstLine="567"/>
        <w:jc w:val="both"/>
        <w:rPr>
          <w:color w:val="000000"/>
        </w:rPr>
      </w:pPr>
      <w:r w:rsidRPr="00DA1878">
        <w:rPr>
          <w:color w:val="000000"/>
        </w:rPr>
        <w:t>IV - As providências adotadas pela administração pública nas soluções apresentadas.</w:t>
      </w:r>
    </w:p>
    <w:p w:rsidR="00F14864" w:rsidRDefault="00F14864" w:rsidP="00F14864">
      <w:pPr>
        <w:pStyle w:val="texto1"/>
        <w:spacing w:before="0" w:beforeAutospacing="0" w:after="16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A Ouvidoria Setorial vem desempenhando suas atividades com eficiência desde 2015 quando foi idealizada forma de contato entre os servidores e cidadãos, com o intuito de auxiliar na solução de </w:t>
      </w:r>
      <w:r w:rsidR="00496A10">
        <w:rPr>
          <w:color w:val="000000"/>
        </w:rPr>
        <w:t>i</w:t>
      </w:r>
      <w:r>
        <w:rPr>
          <w:color w:val="000000"/>
        </w:rPr>
        <w:t>mpasses, receber sugestões e principalmente agir de forma rápida e resolutiva para os encaminhamentos ao qual é procurada.</w:t>
      </w:r>
    </w:p>
    <w:p w:rsidR="00F14864" w:rsidRDefault="00F14864" w:rsidP="00F14864">
      <w:pPr>
        <w:pStyle w:val="texto1"/>
        <w:spacing w:before="0" w:beforeAutospacing="0" w:after="16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 Isto comprova o comprometimento e o respeito aos trabalhos executados pela Secretaria de Estado de Planejamento e Gestão – SEPLAG, na entrega de seus produtos aos órgãos setoriais e a sociedade. Os números estão expostos neste relatório.</w:t>
      </w:r>
    </w:p>
    <w:p w:rsidR="00F14864" w:rsidRDefault="00F14864" w:rsidP="00F14864">
      <w:pPr>
        <w:pStyle w:val="texto1"/>
        <w:spacing w:before="0" w:beforeAutospacing="0" w:after="16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A unidade continua executando suas atividades com o mesmo comprometimento e compromisso, já sendo uma das unidades mais procuradas para direcionamentos e auxílio para os requerimentos da competência da SEPLAG. </w:t>
      </w:r>
    </w:p>
    <w:p w:rsidR="00F14864" w:rsidRPr="00AD5642" w:rsidRDefault="00F14864" w:rsidP="00F14864">
      <w:pPr>
        <w:pStyle w:val="texto1"/>
        <w:spacing w:before="0" w:beforeAutospacing="0" w:after="160" w:afterAutospacing="0" w:line="360" w:lineRule="auto"/>
        <w:ind w:firstLine="567"/>
        <w:jc w:val="both"/>
        <w:rPr>
          <w:color w:val="000000" w:themeColor="text1"/>
        </w:rPr>
      </w:pPr>
      <w:r w:rsidRPr="00AD5642">
        <w:rPr>
          <w:color w:val="000000" w:themeColor="text1"/>
        </w:rPr>
        <w:t>Como metas a serem atingidas a unidade sempre busca a melhoria na prestação de serviço de acordo com as suas atribuições regimentais atendo de forma rápida, eficiente, e pontual as demandas apresentadas até mesmo fora de acesso ao sistema, de forma espontânea e informal.</w:t>
      </w:r>
    </w:p>
    <w:p w:rsidR="00F14864" w:rsidRPr="00AD5642" w:rsidRDefault="00F14864" w:rsidP="00F14864">
      <w:pPr>
        <w:pStyle w:val="texto1"/>
        <w:spacing w:before="0" w:beforeAutospacing="0" w:after="160" w:afterAutospacing="0" w:line="360" w:lineRule="auto"/>
        <w:ind w:firstLine="567"/>
        <w:jc w:val="both"/>
        <w:rPr>
          <w:color w:val="000000" w:themeColor="text1"/>
        </w:rPr>
      </w:pPr>
      <w:r w:rsidRPr="00AD5642">
        <w:rPr>
          <w:color w:val="000000" w:themeColor="text1"/>
        </w:rPr>
        <w:t xml:space="preserve">Com acesso aos diversos setores da Pasta as solicitações foram respondidas e os </w:t>
      </w:r>
      <w:r>
        <w:rPr>
          <w:color w:val="000000" w:themeColor="text1"/>
        </w:rPr>
        <w:t>solicitantes se sentiram</w:t>
      </w:r>
      <w:r w:rsidRPr="00AD5642">
        <w:rPr>
          <w:color w:val="000000" w:themeColor="text1"/>
        </w:rPr>
        <w:t xml:space="preserve"> satisfe</w:t>
      </w:r>
      <w:r w:rsidR="00A9538E">
        <w:rPr>
          <w:color w:val="000000" w:themeColor="text1"/>
        </w:rPr>
        <w:t>itos com a rapidez nas soluções apresentadas</w:t>
      </w:r>
      <w:r w:rsidRPr="00AD5642">
        <w:rPr>
          <w:color w:val="000000" w:themeColor="text1"/>
        </w:rPr>
        <w:t>.</w:t>
      </w:r>
    </w:p>
    <w:p w:rsidR="00F14864" w:rsidRPr="00DA1878" w:rsidRDefault="00F14864" w:rsidP="00F14864">
      <w:pPr>
        <w:pStyle w:val="texto1"/>
        <w:spacing w:before="0" w:beforeAutospacing="0" w:after="160" w:afterAutospacing="0" w:line="276" w:lineRule="auto"/>
        <w:jc w:val="both"/>
        <w:rPr>
          <w:color w:val="000000"/>
        </w:rPr>
      </w:pPr>
    </w:p>
    <w:p w:rsidR="00F14864" w:rsidRPr="00DB3EE8" w:rsidRDefault="00050C89" w:rsidP="00DB3EE8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EE8">
        <w:rPr>
          <w:rFonts w:ascii="Times New Roman" w:hAnsi="Times New Roman" w:cs="Times New Roman"/>
          <w:b/>
          <w:sz w:val="24"/>
          <w:szCs w:val="24"/>
        </w:rPr>
        <w:t xml:space="preserve">REDE </w:t>
      </w:r>
      <w:r w:rsidR="00DB3EE8">
        <w:rPr>
          <w:rFonts w:ascii="Times New Roman" w:hAnsi="Times New Roman" w:cs="Times New Roman"/>
          <w:b/>
          <w:sz w:val="24"/>
          <w:szCs w:val="24"/>
        </w:rPr>
        <w:t>DE OUVIDORIA DO PODER EXECUTIVO:</w:t>
      </w:r>
    </w:p>
    <w:p w:rsidR="00DB3EE8" w:rsidRPr="00DB3EE8" w:rsidRDefault="00DB3EE8" w:rsidP="00DB3EE8">
      <w:pPr>
        <w:pStyle w:val="PargrafodaLista"/>
        <w:spacing w:line="276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F14864" w:rsidRPr="00DA1878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 xml:space="preserve">As atividades de Ouvidoria do Poder Executivo do Estado de Mato Grosso são organizadas em rede, através da Rede de Ouvidorias do Poder Executivo, </w:t>
      </w:r>
      <w:r>
        <w:rPr>
          <w:rFonts w:ascii="Times New Roman" w:hAnsi="Times New Roman" w:cs="Times New Roman"/>
          <w:sz w:val="24"/>
          <w:szCs w:val="24"/>
        </w:rPr>
        <w:t>que</w:t>
      </w:r>
      <w:r w:rsidRPr="00DA1878">
        <w:rPr>
          <w:rFonts w:ascii="Times New Roman" w:hAnsi="Times New Roman" w:cs="Times New Roman"/>
          <w:sz w:val="24"/>
          <w:szCs w:val="24"/>
        </w:rPr>
        <w:t xml:space="preserve"> conforme disposto nas Lei Complementares nº 162, de 2004 e nº 550, de 2014, a Controladoria Geral do Estado – CGE, é o Órgão Central. </w:t>
      </w:r>
    </w:p>
    <w:p w:rsidR="00F14864" w:rsidRPr="00DA1878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 xml:space="preserve">As ouvidorias setoriais, as ouvidorias especializadas e as ouvidorias submetidas a processo de eleição para escolha do titular ficam vinculadas operacionalmente à CGE, que exerce essa </w:t>
      </w:r>
      <w:proofErr w:type="spellStart"/>
      <w:r w:rsidRPr="00DA1878">
        <w:rPr>
          <w:rFonts w:ascii="Times New Roman" w:hAnsi="Times New Roman" w:cs="Times New Roman"/>
          <w:sz w:val="24"/>
          <w:szCs w:val="24"/>
        </w:rPr>
        <w:t>macro-função</w:t>
      </w:r>
      <w:proofErr w:type="spellEnd"/>
      <w:r w:rsidRPr="00DA1878">
        <w:rPr>
          <w:rFonts w:ascii="Times New Roman" w:hAnsi="Times New Roman" w:cs="Times New Roman"/>
          <w:sz w:val="24"/>
          <w:szCs w:val="24"/>
        </w:rPr>
        <w:t xml:space="preserve"> por meio da Secretaria Adjunta de Ouvidoria-</w:t>
      </w:r>
      <w:r w:rsidR="00E87A97">
        <w:rPr>
          <w:rFonts w:ascii="Times New Roman" w:hAnsi="Times New Roman" w:cs="Times New Roman"/>
          <w:sz w:val="24"/>
          <w:szCs w:val="24"/>
        </w:rPr>
        <w:t xml:space="preserve"> </w:t>
      </w:r>
      <w:r w:rsidRPr="00DA1878">
        <w:rPr>
          <w:rFonts w:ascii="Times New Roman" w:hAnsi="Times New Roman" w:cs="Times New Roman"/>
          <w:sz w:val="24"/>
          <w:szCs w:val="24"/>
        </w:rPr>
        <w:t xml:space="preserve">Geral e Transparência – SAOGT. </w:t>
      </w:r>
    </w:p>
    <w:p w:rsidR="00F14864" w:rsidRPr="00A30708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 xml:space="preserve">De acordo com a Lei Complementar nº 550, de 2014, o sistema informatizado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A1878">
        <w:rPr>
          <w:rFonts w:ascii="Times New Roman" w:hAnsi="Times New Roman" w:cs="Times New Roman"/>
          <w:sz w:val="24"/>
          <w:szCs w:val="24"/>
        </w:rPr>
        <w:t>Fale Cidadão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A1878">
        <w:rPr>
          <w:rFonts w:ascii="Times New Roman" w:hAnsi="Times New Roman" w:cs="Times New Roman"/>
          <w:sz w:val="24"/>
          <w:szCs w:val="24"/>
        </w:rPr>
        <w:t xml:space="preserve"> é o sistema único de Ouvidoria do Poder Executivo Estadual. Portanto, é por meio dele que as </w:t>
      </w:r>
      <w:r>
        <w:rPr>
          <w:rFonts w:ascii="Times New Roman" w:hAnsi="Times New Roman" w:cs="Times New Roman"/>
          <w:sz w:val="24"/>
          <w:szCs w:val="24"/>
        </w:rPr>
        <w:t>solicitações</w:t>
      </w:r>
      <w:r w:rsidRPr="00DA1878">
        <w:rPr>
          <w:rFonts w:ascii="Times New Roman" w:hAnsi="Times New Roman" w:cs="Times New Roman"/>
          <w:sz w:val="24"/>
          <w:szCs w:val="24"/>
        </w:rPr>
        <w:t xml:space="preserve"> são registradas pelos cidadãos. </w:t>
      </w:r>
      <w:r w:rsidRPr="00A30708">
        <w:rPr>
          <w:rFonts w:ascii="Times New Roman" w:hAnsi="Times New Roman" w:cs="Times New Roman"/>
          <w:sz w:val="24"/>
          <w:szCs w:val="24"/>
        </w:rPr>
        <w:t>Algumas demandas são apresentadas de forma informal, mas mesmo assim sã</w:t>
      </w:r>
      <w:r w:rsidR="00C03CE3">
        <w:rPr>
          <w:rFonts w:ascii="Times New Roman" w:hAnsi="Times New Roman" w:cs="Times New Roman"/>
          <w:sz w:val="24"/>
          <w:szCs w:val="24"/>
        </w:rPr>
        <w:t>o respondidas com o mesmo cuidado</w:t>
      </w:r>
      <w:r w:rsidRPr="00A30708">
        <w:rPr>
          <w:rFonts w:ascii="Times New Roman" w:hAnsi="Times New Roman" w:cs="Times New Roman"/>
          <w:sz w:val="24"/>
          <w:szCs w:val="24"/>
        </w:rPr>
        <w:t xml:space="preserve"> quanto àquelas registradas por meio do sistema.</w:t>
      </w:r>
    </w:p>
    <w:p w:rsidR="00F14864" w:rsidRPr="00DA1878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 xml:space="preserve">As mensagens recebidas no sistema, que é gerenciado pela equipe da SAOGT, passam por uma triagem e são encaminhadas, através do próprio sistema, para as Ouvidorias Setoriais </w:t>
      </w:r>
      <w:r w:rsidRPr="00DA1878">
        <w:rPr>
          <w:rFonts w:ascii="Times New Roman" w:hAnsi="Times New Roman" w:cs="Times New Roman"/>
          <w:sz w:val="24"/>
          <w:szCs w:val="24"/>
        </w:rPr>
        <w:lastRenderedPageBreak/>
        <w:t xml:space="preserve">a que se referem. Desse modo, cada Ouvidoria Setorial possui uma caixa de mensagens - com acesso restrito aos servidores dessa Ouvidoria - onde recebem, manipulam e respondem as mensagens dos cidadãos. </w:t>
      </w:r>
    </w:p>
    <w:p w:rsidR="00F14864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 xml:space="preserve">Conforme a Orientação Técnica de Ouvidoria 004/2020, cada Ouvidoria Setorial é responsável pela elaboração do Relatório de Gestão da sua entidade e pelo envio à SAOGT, para compilação dos dados e emissão do Relatório de Gestão da Rede de Ouvidorias do Poder Executivo. </w:t>
      </w:r>
    </w:p>
    <w:p w:rsidR="00DB3EE8" w:rsidRDefault="00DB3EE8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864" w:rsidRPr="00DB3EE8" w:rsidRDefault="00F14864" w:rsidP="00F14864">
      <w:pPr>
        <w:pStyle w:val="texto1"/>
        <w:numPr>
          <w:ilvl w:val="0"/>
          <w:numId w:val="1"/>
        </w:numPr>
        <w:tabs>
          <w:tab w:val="left" w:pos="567"/>
        </w:tabs>
        <w:spacing w:before="300" w:beforeAutospacing="0" w:after="160" w:afterAutospacing="0" w:line="276" w:lineRule="auto"/>
        <w:ind w:hanging="720"/>
        <w:jc w:val="both"/>
        <w:rPr>
          <w:b/>
          <w:color w:val="000000"/>
        </w:rPr>
      </w:pPr>
      <w:r w:rsidRPr="00DA1878">
        <w:rPr>
          <w:b/>
        </w:rPr>
        <w:t>MENSAGENS RECEBIDAS</w:t>
      </w:r>
      <w:r w:rsidR="00DB3EE8">
        <w:rPr>
          <w:b/>
        </w:rPr>
        <w:t>:</w:t>
      </w:r>
    </w:p>
    <w:p w:rsidR="00F14864" w:rsidRDefault="00767463" w:rsidP="00F14864">
      <w:pPr>
        <w:pStyle w:val="texto1"/>
        <w:spacing w:before="300" w:beforeAutospacing="0" w:after="160" w:afterAutospacing="0" w:line="360" w:lineRule="auto"/>
        <w:ind w:firstLine="567"/>
        <w:jc w:val="both"/>
      </w:pPr>
      <w:r>
        <w:t xml:space="preserve">Nos meses de </w:t>
      </w:r>
      <w:r w:rsidR="00F051BE">
        <w:t>abril, maio e junho</w:t>
      </w:r>
      <w:r>
        <w:t xml:space="preserve"> </w:t>
      </w:r>
      <w:r w:rsidR="00C03CE3">
        <w:t>do exercício do ano de 2025</w:t>
      </w:r>
      <w:r w:rsidR="00F14864" w:rsidRPr="00DA1878">
        <w:t xml:space="preserve"> foram enviadas para a caixa de mensagens da Ouvidoria Setorial da SEPLAG </w:t>
      </w:r>
      <w:r w:rsidR="009A4B25">
        <w:t>um total de 246</w:t>
      </w:r>
      <w:r w:rsidR="00F14864" w:rsidRPr="00DA1878">
        <w:t xml:space="preserve"> mensagens.</w:t>
      </w:r>
      <w:r w:rsidR="00F14864">
        <w:t xml:space="preserve"> </w:t>
      </w:r>
    </w:p>
    <w:p w:rsidR="00931FB0" w:rsidRDefault="00931FB0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931FB0" w:rsidRDefault="00931FB0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CA6A3C" w:rsidRDefault="00CA6A3C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931FB0" w:rsidRDefault="00931FB0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F14864" w:rsidRPr="00106238" w:rsidRDefault="00050C89" w:rsidP="009A4B25">
      <w:pPr>
        <w:pStyle w:val="texto1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106238">
        <w:rPr>
          <w:b/>
          <w:color w:val="000000" w:themeColor="text1"/>
        </w:rPr>
        <w:t>TABELA</w:t>
      </w:r>
      <w:r w:rsidR="00E30E46" w:rsidRPr="00106238">
        <w:rPr>
          <w:b/>
          <w:color w:val="000000" w:themeColor="text1"/>
        </w:rPr>
        <w:t xml:space="preserve"> 0</w:t>
      </w:r>
      <w:r w:rsidR="00F14864" w:rsidRPr="00106238">
        <w:rPr>
          <w:b/>
          <w:color w:val="000000" w:themeColor="text1"/>
        </w:rPr>
        <w:t xml:space="preserve">1: </w:t>
      </w:r>
      <w:r w:rsidRPr="00106238">
        <w:rPr>
          <w:b/>
          <w:color w:val="000000" w:themeColor="text1"/>
        </w:rPr>
        <w:t xml:space="preserve">MENSAGENS RECEBIDAS DOS MESES DE </w:t>
      </w:r>
      <w:r w:rsidR="00CA6A3C">
        <w:rPr>
          <w:b/>
          <w:color w:val="000000" w:themeColor="text1"/>
        </w:rPr>
        <w:t>ABRIL,</w:t>
      </w:r>
      <w:r w:rsidR="00715502">
        <w:rPr>
          <w:b/>
          <w:color w:val="000000" w:themeColor="text1"/>
        </w:rPr>
        <w:t xml:space="preserve"> </w:t>
      </w:r>
      <w:proofErr w:type="gramStart"/>
      <w:r w:rsidR="009A4B25">
        <w:rPr>
          <w:b/>
          <w:color w:val="000000" w:themeColor="text1"/>
        </w:rPr>
        <w:t>MAIO</w:t>
      </w:r>
      <w:proofErr w:type="gramEnd"/>
      <w:r w:rsidR="009A4B25">
        <w:rPr>
          <w:b/>
          <w:color w:val="000000" w:themeColor="text1"/>
        </w:rPr>
        <w:t xml:space="preserve"> E JUNHO  </w:t>
      </w:r>
      <w:r w:rsidR="00F051BE">
        <w:rPr>
          <w:b/>
          <w:color w:val="000000" w:themeColor="text1"/>
        </w:rPr>
        <w:t xml:space="preserve"> </w:t>
      </w:r>
      <w:r w:rsidR="00931FB0">
        <w:rPr>
          <w:b/>
          <w:color w:val="000000" w:themeColor="text1"/>
        </w:rPr>
        <w:t>D</w:t>
      </w:r>
      <w:r w:rsidR="00C03CE3" w:rsidRPr="00106238">
        <w:rPr>
          <w:b/>
          <w:color w:val="000000" w:themeColor="text1"/>
        </w:rPr>
        <w:t>E 2025</w:t>
      </w:r>
      <w:r w:rsidR="00E87A97" w:rsidRPr="00106238">
        <w:rPr>
          <w:b/>
          <w:color w:val="000000" w:themeColor="text1"/>
        </w:rPr>
        <w:t>.</w:t>
      </w:r>
    </w:p>
    <w:p w:rsidR="00F14864" w:rsidRPr="005B4B9C" w:rsidRDefault="0056044F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61D45635" wp14:editId="49B8788E">
            <wp:extent cx="5429250" cy="36099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60FF0B" wp14:editId="020CD08F">
            <wp:extent cx="5391150" cy="348615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14864" w:rsidRDefault="00F14864" w:rsidP="00F14864">
      <w:pPr>
        <w:pStyle w:val="texto1"/>
        <w:spacing w:before="0" w:beforeAutospacing="0" w:after="0" w:afterAutospacing="0" w:line="276" w:lineRule="auto"/>
        <w:jc w:val="both"/>
      </w:pPr>
    </w:p>
    <w:p w:rsidR="00325CC3" w:rsidRDefault="00325CC3" w:rsidP="00F14864">
      <w:pPr>
        <w:pStyle w:val="texto1"/>
        <w:spacing w:before="0" w:beforeAutospacing="0" w:after="0" w:afterAutospacing="0" w:line="276" w:lineRule="auto"/>
        <w:jc w:val="both"/>
      </w:pPr>
    </w:p>
    <w:p w:rsidR="00325CC3" w:rsidRDefault="00325CC3" w:rsidP="00F14864">
      <w:pPr>
        <w:pStyle w:val="texto1"/>
        <w:spacing w:before="0" w:beforeAutospacing="0" w:after="0" w:afterAutospacing="0" w:line="276" w:lineRule="auto"/>
        <w:jc w:val="both"/>
      </w:pPr>
    </w:p>
    <w:p w:rsidR="00325CC3" w:rsidRDefault="00325CC3" w:rsidP="00F14864">
      <w:pPr>
        <w:pStyle w:val="texto1"/>
        <w:spacing w:before="0" w:beforeAutospacing="0" w:after="0" w:afterAutospacing="0" w:line="276" w:lineRule="auto"/>
        <w:jc w:val="both"/>
      </w:pPr>
    </w:p>
    <w:p w:rsidR="00325CC3" w:rsidRDefault="00325CC3" w:rsidP="00F14864">
      <w:pPr>
        <w:pStyle w:val="texto1"/>
        <w:spacing w:before="0" w:beforeAutospacing="0" w:after="0" w:afterAutospacing="0" w:line="276" w:lineRule="auto"/>
        <w:jc w:val="both"/>
      </w:pPr>
    </w:p>
    <w:p w:rsidR="00B3556C" w:rsidRDefault="00E30E4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>TABELA 0</w:t>
      </w:r>
      <w:r w:rsidR="00050C89">
        <w:rPr>
          <w:b/>
          <w:color w:val="000000" w:themeColor="text1"/>
        </w:rPr>
        <w:t>3</w:t>
      </w:r>
      <w:r w:rsidR="00B3556C">
        <w:rPr>
          <w:b/>
          <w:color w:val="000000" w:themeColor="text1"/>
        </w:rPr>
        <w:t xml:space="preserve">: </w:t>
      </w:r>
      <w:r>
        <w:rPr>
          <w:b/>
          <w:color w:val="000000" w:themeColor="text1"/>
        </w:rPr>
        <w:t>MENSAGENS VÁLIDAS</w:t>
      </w:r>
      <w:r w:rsidR="00DB3EE8">
        <w:rPr>
          <w:b/>
          <w:color w:val="000000" w:themeColor="text1"/>
        </w:rPr>
        <w:t>:</w:t>
      </w:r>
    </w:p>
    <w:p w:rsidR="00325CC3" w:rsidRDefault="00325CC3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325CC3" w:rsidRDefault="00325CC3" w:rsidP="00715502">
      <w:pPr>
        <w:pStyle w:val="texto1"/>
        <w:spacing w:before="0" w:beforeAutospacing="0" w:after="0" w:afterAutospacing="0" w:line="360" w:lineRule="auto"/>
        <w:rPr>
          <w:b/>
          <w:color w:val="000000" w:themeColor="text1"/>
        </w:rPr>
      </w:pPr>
      <w:r>
        <w:rPr>
          <w:noProof/>
        </w:rPr>
        <w:drawing>
          <wp:inline distT="0" distB="0" distL="0" distR="0" wp14:anchorId="4A5C7C4A" wp14:editId="311C7A6E">
            <wp:extent cx="5657850" cy="379095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2A9FD2" wp14:editId="29B547B1">
            <wp:extent cx="5648325" cy="3457575"/>
            <wp:effectExtent l="0" t="0" r="9525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556C" w:rsidRDefault="00B3556C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DB3EE8" w:rsidRDefault="00DB3EE8" w:rsidP="00F14864">
      <w:pPr>
        <w:pStyle w:val="texto1"/>
        <w:spacing w:before="0" w:beforeAutospacing="0" w:after="160" w:afterAutospacing="0" w:line="276" w:lineRule="auto"/>
        <w:rPr>
          <w:color w:val="000000"/>
          <w:sz w:val="20"/>
        </w:rPr>
      </w:pPr>
    </w:p>
    <w:p w:rsidR="00C761F6" w:rsidRDefault="00F14864" w:rsidP="00F14864">
      <w:pPr>
        <w:pStyle w:val="texto1"/>
        <w:spacing w:before="0" w:beforeAutospacing="0" w:line="360" w:lineRule="auto"/>
        <w:ind w:firstLine="567"/>
        <w:jc w:val="both"/>
        <w:rPr>
          <w:color w:val="000000"/>
        </w:rPr>
      </w:pPr>
      <w:r w:rsidRPr="00DA1878">
        <w:rPr>
          <w:color w:val="000000"/>
        </w:rPr>
        <w:t>As mensagens em tratamento representam as chamadas ainda em acompanhamento</w:t>
      </w:r>
      <w:r w:rsidR="00E83F87">
        <w:rPr>
          <w:color w:val="000000"/>
        </w:rPr>
        <w:t>.</w:t>
      </w:r>
    </w:p>
    <w:p w:rsidR="00F14864" w:rsidRPr="00DA1878" w:rsidRDefault="00F14864" w:rsidP="00F14864">
      <w:pPr>
        <w:pStyle w:val="texto1"/>
        <w:spacing w:before="0" w:beforeAutospacing="0" w:line="360" w:lineRule="auto"/>
        <w:ind w:firstLine="567"/>
        <w:jc w:val="both"/>
        <w:rPr>
          <w:color w:val="000000"/>
        </w:rPr>
      </w:pPr>
      <w:r w:rsidRPr="00DA1878">
        <w:rPr>
          <w:color w:val="000000"/>
        </w:rPr>
        <w:lastRenderedPageBreak/>
        <w:t>Em relação ao tempo de resposta, a Lei n</w:t>
      </w:r>
      <w:r>
        <w:rPr>
          <w:color w:val="000000"/>
        </w:rPr>
        <w:t>.º</w:t>
      </w:r>
      <w:r w:rsidRPr="00DA1878">
        <w:rPr>
          <w:color w:val="000000"/>
        </w:rPr>
        <w:t xml:space="preserve"> 13.460/</w:t>
      </w:r>
      <w:r w:rsidRPr="002D6B61">
        <w:rPr>
          <w:color w:val="000000" w:themeColor="text1"/>
        </w:rPr>
        <w:t xml:space="preserve">17 o </w:t>
      </w:r>
      <w:r w:rsidR="00F051BE">
        <w:rPr>
          <w:color w:val="000000"/>
        </w:rPr>
        <w:t>estabelece em 15</w:t>
      </w:r>
      <w:r w:rsidRPr="00DA1878">
        <w:rPr>
          <w:color w:val="000000"/>
        </w:rPr>
        <w:t xml:space="preserve"> dias </w:t>
      </w:r>
      <w:r>
        <w:rPr>
          <w:color w:val="000000"/>
        </w:rPr>
        <w:t xml:space="preserve">uteis </w:t>
      </w:r>
      <w:r w:rsidRPr="00DA1878">
        <w:rPr>
          <w:color w:val="000000"/>
        </w:rPr>
        <w:t xml:space="preserve">- prorrogáveis por mais </w:t>
      </w:r>
      <w:r w:rsidR="00F051BE">
        <w:rPr>
          <w:color w:val="000000"/>
        </w:rPr>
        <w:t>15</w:t>
      </w:r>
      <w:r>
        <w:rPr>
          <w:color w:val="000000"/>
        </w:rPr>
        <w:t xml:space="preserve"> dias.</w:t>
      </w:r>
      <w:r w:rsidRPr="00DA1878">
        <w:rPr>
          <w:color w:val="000000"/>
        </w:rPr>
        <w:t xml:space="preserve"> Para fins de acompanhamento e deste relatório, consideramos mensagens respondidas no prazo as que o cidadão recebeu resposta em até 30 dias.</w:t>
      </w:r>
    </w:p>
    <w:p w:rsidR="00F14864" w:rsidRPr="00046B28" w:rsidRDefault="00F14864" w:rsidP="00F14864">
      <w:pPr>
        <w:pStyle w:val="texto1"/>
        <w:spacing w:before="0" w:beforeAutospacing="0" w:line="360" w:lineRule="auto"/>
        <w:ind w:firstLine="567"/>
        <w:jc w:val="both"/>
        <w:rPr>
          <w:color w:val="FF0000"/>
        </w:rPr>
      </w:pPr>
      <w:r w:rsidRPr="00DA1878">
        <w:rPr>
          <w:color w:val="000000"/>
        </w:rPr>
        <w:t>Considerando as mensagens válidas respondidas</w:t>
      </w:r>
      <w:r>
        <w:rPr>
          <w:color w:val="000000"/>
        </w:rPr>
        <w:t>,</w:t>
      </w:r>
      <w:r w:rsidRPr="005A5BDE">
        <w:rPr>
          <w:color w:val="000000" w:themeColor="text1"/>
        </w:rPr>
        <w:t xml:space="preserve"> </w:t>
      </w:r>
      <w:r w:rsidRPr="00DA1878">
        <w:rPr>
          <w:color w:val="000000"/>
        </w:rPr>
        <w:t xml:space="preserve">mensagens </w:t>
      </w:r>
      <w:r w:rsidR="006D38C7">
        <w:rPr>
          <w:color w:val="000000"/>
        </w:rPr>
        <w:t>98</w:t>
      </w:r>
      <w:r>
        <w:rPr>
          <w:color w:val="000000"/>
        </w:rPr>
        <w:t xml:space="preserve">% </w:t>
      </w:r>
      <w:r w:rsidRPr="00DA1878">
        <w:rPr>
          <w:color w:val="000000"/>
        </w:rPr>
        <w:t xml:space="preserve">foram respondidas </w:t>
      </w:r>
      <w:r>
        <w:rPr>
          <w:color w:val="000000"/>
        </w:rPr>
        <w:t>tempestivamente</w:t>
      </w:r>
      <w:r w:rsidRPr="00DA1878">
        <w:rPr>
          <w:color w:val="000000"/>
        </w:rPr>
        <w:t>.</w:t>
      </w:r>
      <w:r>
        <w:rPr>
          <w:color w:val="000000"/>
        </w:rPr>
        <w:t xml:space="preserve"> </w:t>
      </w:r>
    </w:p>
    <w:p w:rsidR="00F14864" w:rsidRPr="004871BD" w:rsidRDefault="00F14864" w:rsidP="00F14864">
      <w:pPr>
        <w:pStyle w:val="texto1"/>
        <w:spacing w:before="0" w:beforeAutospacing="0" w:after="160" w:afterAutospacing="0" w:line="360" w:lineRule="auto"/>
        <w:ind w:firstLine="567"/>
        <w:jc w:val="both"/>
        <w:rPr>
          <w:color w:val="FF0000"/>
        </w:rPr>
      </w:pPr>
      <w:r w:rsidRPr="00DA1878">
        <w:rPr>
          <w:color w:val="000000"/>
        </w:rPr>
        <w:t xml:space="preserve">Sobre a forma de acesso à ouvidoria, o principal meio de entrada das mensagens foi </w:t>
      </w:r>
      <w:r>
        <w:rPr>
          <w:color w:val="000000"/>
        </w:rPr>
        <w:t>por meio d</w:t>
      </w:r>
      <w:r w:rsidRPr="00DA1878">
        <w:rPr>
          <w:color w:val="000000"/>
        </w:rPr>
        <w:t>o sit</w:t>
      </w:r>
      <w:r w:rsidR="00B15276">
        <w:rPr>
          <w:color w:val="000000"/>
        </w:rPr>
        <w:t>e Fale Cidadão, representando 91</w:t>
      </w:r>
      <w:r w:rsidRPr="00DA1878">
        <w:rPr>
          <w:color w:val="000000"/>
        </w:rPr>
        <w:t xml:space="preserve">% do total. </w:t>
      </w:r>
      <w:r>
        <w:rPr>
          <w:color w:val="000000"/>
        </w:rPr>
        <w:t xml:space="preserve"> </w:t>
      </w:r>
      <w:r w:rsidR="006D38C7">
        <w:rPr>
          <w:color w:val="000000"/>
        </w:rPr>
        <w:t xml:space="preserve">Outros </w:t>
      </w:r>
      <w:r w:rsidR="00B15276">
        <w:rPr>
          <w:color w:val="000000"/>
        </w:rPr>
        <w:t>4</w:t>
      </w:r>
      <w:r w:rsidRPr="00DA1878">
        <w:rPr>
          <w:color w:val="000000"/>
        </w:rPr>
        <w:t xml:space="preserve">% foram registrados </w:t>
      </w:r>
      <w:r w:rsidR="00AC1025">
        <w:rPr>
          <w:color w:val="000000"/>
        </w:rPr>
        <w:t>v</w:t>
      </w:r>
      <w:r w:rsidR="006D38C7">
        <w:rPr>
          <w:color w:val="000000"/>
        </w:rPr>
        <w:t xml:space="preserve">ia e-mail, </w:t>
      </w:r>
      <w:proofErr w:type="spellStart"/>
      <w:r w:rsidR="006D38C7">
        <w:rPr>
          <w:color w:val="000000"/>
        </w:rPr>
        <w:t>whatsapp</w:t>
      </w:r>
      <w:proofErr w:type="spellEnd"/>
      <w:r w:rsidR="00AC1025">
        <w:rPr>
          <w:color w:val="000000"/>
        </w:rPr>
        <w:t xml:space="preserve"> são todos contabilizados.</w:t>
      </w:r>
      <w:r>
        <w:rPr>
          <w:color w:val="000000"/>
        </w:rPr>
        <w:t xml:space="preserve"> </w:t>
      </w:r>
      <w:r w:rsidRPr="00DA1878">
        <w:rPr>
          <w:color w:val="000000"/>
        </w:rPr>
        <w:t xml:space="preserve">Essa distribuição é apresentada na </w:t>
      </w:r>
      <w:r>
        <w:rPr>
          <w:color w:val="000000" w:themeColor="text1"/>
        </w:rPr>
        <w:t xml:space="preserve">tabela </w:t>
      </w:r>
      <w:r w:rsidR="004F322B">
        <w:rPr>
          <w:color w:val="000000" w:themeColor="text1"/>
        </w:rPr>
        <w:t>4</w:t>
      </w:r>
      <w:r w:rsidRPr="000A6A82">
        <w:rPr>
          <w:color w:val="000000" w:themeColor="text1"/>
        </w:rPr>
        <w:t>:</w:t>
      </w:r>
    </w:p>
    <w:p w:rsidR="00E30E46" w:rsidRDefault="00E30E46" w:rsidP="00F14864">
      <w:pPr>
        <w:pStyle w:val="texto1"/>
        <w:spacing w:before="0" w:beforeAutospacing="0" w:after="0" w:afterAutospacing="0" w:line="276" w:lineRule="auto"/>
        <w:rPr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F14864" w:rsidRPr="00E30E46" w:rsidRDefault="00E30E46" w:rsidP="00F14864">
      <w:pPr>
        <w:pStyle w:val="texto1"/>
        <w:spacing w:before="0" w:beforeAutospacing="0" w:after="0" w:afterAutospacing="0" w:line="276" w:lineRule="auto"/>
        <w:rPr>
          <w:color w:val="000000" w:themeColor="text1"/>
        </w:rPr>
      </w:pPr>
      <w:r>
        <w:rPr>
          <w:b/>
          <w:color w:val="000000" w:themeColor="text1"/>
        </w:rPr>
        <w:t>TABELA 0</w:t>
      </w:r>
      <w:r w:rsidR="00050C89">
        <w:rPr>
          <w:b/>
          <w:color w:val="000000" w:themeColor="text1"/>
        </w:rPr>
        <w:t>4</w:t>
      </w:r>
      <w:r w:rsidR="00F14864" w:rsidRPr="00E30E46">
        <w:rPr>
          <w:color w:val="000000" w:themeColor="text1"/>
        </w:rPr>
        <w:t xml:space="preserve">: </w:t>
      </w:r>
      <w:r w:rsidRPr="00E30E46">
        <w:rPr>
          <w:b/>
          <w:color w:val="000000" w:themeColor="text1"/>
        </w:rPr>
        <w:t>MENSAGENS VÁLIDAS POR MEIO DA ENTRADA</w:t>
      </w:r>
      <w:r w:rsidR="00DB3EE8">
        <w:rPr>
          <w:b/>
          <w:color w:val="000000" w:themeColor="text1"/>
        </w:rPr>
        <w:t>:</w:t>
      </w:r>
    </w:p>
    <w:p w:rsidR="00B3556C" w:rsidRDefault="009E1BB9" w:rsidP="006D38C7">
      <w:pPr>
        <w:pStyle w:val="texto1"/>
        <w:spacing w:before="0" w:beforeAutospacing="0" w:after="0" w:afterAutospacing="0" w:line="360" w:lineRule="auto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2C86E7AE" wp14:editId="2519B071">
            <wp:extent cx="5510254" cy="3339548"/>
            <wp:effectExtent l="0" t="0" r="14605" b="1333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0C6D" wp14:editId="2443028B">
            <wp:extent cx="5486400" cy="3124862"/>
            <wp:effectExtent l="0" t="0" r="0" b="1841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1BB9" w:rsidRPr="00E30E46" w:rsidRDefault="009E1BB9" w:rsidP="00F14864">
      <w:pPr>
        <w:pStyle w:val="texto1"/>
        <w:spacing w:before="0" w:beforeAutospacing="0" w:after="0" w:afterAutospacing="0" w:line="276" w:lineRule="auto"/>
        <w:rPr>
          <w:color w:val="000000" w:themeColor="text1"/>
        </w:rPr>
      </w:pPr>
    </w:p>
    <w:p w:rsidR="00F14864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>No sistema Fale Cidadão as mensagens são catalogadas nas naturezas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A1878">
        <w:rPr>
          <w:rFonts w:ascii="Times New Roman" w:hAnsi="Times New Roman" w:cs="Times New Roman"/>
          <w:sz w:val="24"/>
          <w:szCs w:val="24"/>
        </w:rPr>
        <w:t xml:space="preserve"> Denúncia, Reclamação, Solicitação, Sugestão, Elogio e Informação, que se refere aos pedidos de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1878">
        <w:rPr>
          <w:rFonts w:ascii="Times New Roman" w:hAnsi="Times New Roman" w:cs="Times New Roman"/>
          <w:sz w:val="24"/>
          <w:szCs w:val="24"/>
        </w:rPr>
        <w:t>nformação pública baseados na Lei de Acesso à Informação - LAI. Na Rede de Ouvidorias do Poder Executivo de Mato Grosso, o</w:t>
      </w:r>
      <w:r>
        <w:rPr>
          <w:rFonts w:ascii="Times New Roman" w:hAnsi="Times New Roman" w:cs="Times New Roman"/>
          <w:sz w:val="24"/>
          <w:szCs w:val="24"/>
        </w:rPr>
        <w:t xml:space="preserve"> Sistema Informatizado de Controle de Ouvidoria - </w:t>
      </w:r>
      <w:r w:rsidRPr="00DA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78">
        <w:rPr>
          <w:rFonts w:ascii="Times New Roman" w:hAnsi="Times New Roman" w:cs="Times New Roman"/>
          <w:sz w:val="24"/>
          <w:szCs w:val="24"/>
        </w:rPr>
        <w:t>e-SIC</w:t>
      </w:r>
      <w:proofErr w:type="spellEnd"/>
      <w:r w:rsidRPr="00DA1878">
        <w:rPr>
          <w:rFonts w:ascii="Times New Roman" w:hAnsi="Times New Roman" w:cs="Times New Roman"/>
          <w:sz w:val="24"/>
          <w:szCs w:val="24"/>
        </w:rPr>
        <w:t xml:space="preserve"> é vinculado ao Fale Cidadão e aos Ouvidores Setoriais.</w:t>
      </w:r>
    </w:p>
    <w:p w:rsidR="00F14864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lastRenderedPageBreak/>
        <w:t xml:space="preserve">Considerando que a SEPLAG é o órgão de controle interno do Poder Executivo Estadual, é natural que o maior volume de mensagens seja de solicitações e </w:t>
      </w:r>
      <w:r>
        <w:rPr>
          <w:rFonts w:ascii="Times New Roman" w:hAnsi="Times New Roman" w:cs="Times New Roman"/>
          <w:sz w:val="24"/>
          <w:szCs w:val="24"/>
        </w:rPr>
        <w:t>reclamações</w:t>
      </w:r>
      <w:r w:rsidRPr="00DA1878">
        <w:rPr>
          <w:rFonts w:ascii="Times New Roman" w:hAnsi="Times New Roman" w:cs="Times New Roman"/>
          <w:sz w:val="24"/>
          <w:szCs w:val="24"/>
        </w:rPr>
        <w:t xml:space="preserve">. Abaixo apresentamos o percentual de cada natureza. </w:t>
      </w: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1F6" w:rsidRDefault="00C761F6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864" w:rsidRDefault="00E30E46" w:rsidP="00F14864">
      <w:pPr>
        <w:pStyle w:val="texto1"/>
        <w:spacing w:before="0" w:beforeAutospacing="0" w:after="0" w:afterAutospacing="0" w:line="276" w:lineRule="auto"/>
        <w:rPr>
          <w:b/>
        </w:rPr>
      </w:pPr>
      <w:r>
        <w:rPr>
          <w:b/>
          <w:color w:val="000000" w:themeColor="text1"/>
        </w:rPr>
        <w:t>TABELA 0</w:t>
      </w:r>
      <w:r w:rsidR="00050C89">
        <w:rPr>
          <w:b/>
          <w:color w:val="000000" w:themeColor="text1"/>
        </w:rPr>
        <w:t>5</w:t>
      </w:r>
      <w:r w:rsidR="00F14864" w:rsidRPr="00654290">
        <w:rPr>
          <w:b/>
          <w:color w:val="000000" w:themeColor="text1"/>
        </w:rPr>
        <w:t xml:space="preserve">: </w:t>
      </w:r>
      <w:r>
        <w:rPr>
          <w:b/>
          <w:color w:val="000000" w:themeColor="text1"/>
        </w:rPr>
        <w:t>MENSAGNS VÁLIDAS POR NATUREZA</w:t>
      </w:r>
      <w:r w:rsidR="00DB3EE8">
        <w:rPr>
          <w:b/>
          <w:color w:val="000000" w:themeColor="text1"/>
        </w:rPr>
        <w:t>:</w:t>
      </w:r>
    </w:p>
    <w:p w:rsidR="00DE4ECE" w:rsidRDefault="00DE4ECE" w:rsidP="00F14864">
      <w:pPr>
        <w:pStyle w:val="texto1"/>
        <w:spacing w:before="0" w:beforeAutospacing="0" w:after="0" w:afterAutospacing="0" w:line="276" w:lineRule="auto"/>
        <w:rPr>
          <w:b/>
        </w:rPr>
      </w:pPr>
    </w:p>
    <w:p w:rsidR="00F14864" w:rsidRDefault="006E123B" w:rsidP="00F1486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3475332B" wp14:editId="0E1D7683">
            <wp:extent cx="5796501" cy="3983604"/>
            <wp:effectExtent l="0" t="0" r="13970" b="1714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14864" w:rsidRDefault="00C40221" w:rsidP="00F14864">
      <w:pPr>
        <w:pStyle w:val="texto1"/>
        <w:spacing w:before="0" w:beforeAutospacing="0" w:after="0" w:afterAutospacing="0" w:line="276" w:lineRule="auto"/>
      </w:pPr>
      <w:r>
        <w:rPr>
          <w:noProof/>
        </w:rPr>
        <w:drawing>
          <wp:inline distT="0" distB="0" distL="0" distR="0" wp14:anchorId="1BD192FE" wp14:editId="07F2A19C">
            <wp:extent cx="5796280" cy="2981739"/>
            <wp:effectExtent l="0" t="0" r="13970" b="952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40221" w:rsidRDefault="00C40221" w:rsidP="00F14864">
      <w:pPr>
        <w:pStyle w:val="texto1"/>
        <w:spacing w:before="0" w:beforeAutospacing="0" w:after="0" w:afterAutospacing="0" w:line="276" w:lineRule="auto"/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</w:pPr>
    </w:p>
    <w:p w:rsidR="00C761F6" w:rsidRDefault="00C761F6" w:rsidP="00F14864">
      <w:pPr>
        <w:pStyle w:val="texto1"/>
        <w:spacing w:before="0" w:beforeAutospacing="0" w:after="0" w:afterAutospacing="0" w:line="276" w:lineRule="auto"/>
      </w:pPr>
    </w:p>
    <w:p w:rsidR="00835D1F" w:rsidRDefault="00835D1F" w:rsidP="00F14864">
      <w:pPr>
        <w:pStyle w:val="texto1"/>
        <w:spacing w:before="0" w:beforeAutospacing="0" w:after="0" w:afterAutospacing="0" w:line="276" w:lineRule="auto"/>
      </w:pPr>
    </w:p>
    <w:p w:rsidR="00835D1F" w:rsidRDefault="00835D1F" w:rsidP="00F14864">
      <w:pPr>
        <w:pStyle w:val="texto1"/>
        <w:spacing w:before="0" w:beforeAutospacing="0" w:after="0" w:afterAutospacing="0" w:line="276" w:lineRule="auto"/>
      </w:pPr>
    </w:p>
    <w:p w:rsidR="00835D1F" w:rsidRDefault="00835D1F" w:rsidP="00F14864">
      <w:pPr>
        <w:pStyle w:val="texto1"/>
        <w:spacing w:before="0" w:beforeAutospacing="0" w:after="0" w:afterAutospacing="0" w:line="276" w:lineRule="auto"/>
      </w:pPr>
      <w:bookmarkStart w:id="0" w:name="_GoBack"/>
      <w:bookmarkEnd w:id="0"/>
    </w:p>
    <w:p w:rsidR="00F14864" w:rsidRDefault="00F14864" w:rsidP="00F14864">
      <w:pPr>
        <w:pStyle w:val="PargrafodaLista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692">
        <w:rPr>
          <w:rFonts w:ascii="Times New Roman" w:hAnsi="Times New Roman" w:cs="Times New Roman"/>
          <w:b/>
          <w:sz w:val="24"/>
          <w:szCs w:val="24"/>
        </w:rPr>
        <w:t>PERFIL DO USUÁRIO</w:t>
      </w:r>
      <w:r w:rsidR="00DB3EE8">
        <w:rPr>
          <w:rFonts w:ascii="Times New Roman" w:hAnsi="Times New Roman" w:cs="Times New Roman"/>
          <w:b/>
          <w:sz w:val="24"/>
          <w:szCs w:val="24"/>
        </w:rPr>
        <w:t>:</w:t>
      </w:r>
    </w:p>
    <w:p w:rsidR="00DB3EE8" w:rsidRDefault="00F14864" w:rsidP="001A5DC6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 o perfil dos usuários da Ouvidoria Setorial da SEPLAG, com relação ao Estado de origem, </w:t>
      </w:r>
      <w:r w:rsidR="00A90F1A">
        <w:rPr>
          <w:rFonts w:ascii="Times New Roman" w:hAnsi="Times New Roman" w:cs="Times New Roman"/>
          <w:color w:val="000000" w:themeColor="text1"/>
          <w:sz w:val="24"/>
          <w:szCs w:val="24"/>
        </w:rPr>
        <w:t>verifica-se que a grande maioria dos participantes, cerca de 96</w:t>
      </w:r>
      <w:r w:rsidR="00172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reside na capital de mato Grosso, enquanto os demais </w:t>
      </w:r>
      <w:r w:rsidR="0044699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0E9C">
        <w:rPr>
          <w:rFonts w:ascii="Times New Roman" w:hAnsi="Times New Roman" w:cs="Times New Roman"/>
          <w:color w:val="000000" w:themeColor="text1"/>
          <w:sz w:val="24"/>
          <w:szCs w:val="24"/>
        </w:rPr>
        <w:t>% são</w:t>
      </w:r>
      <w:r w:rsidR="00172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provenientes de outros estados.</w:t>
      </w:r>
      <w:r w:rsidRPr="003B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2279" w:rsidRPr="003B0E9C">
        <w:rPr>
          <w:rFonts w:ascii="Times New Roman" w:hAnsi="Times New Roman" w:cs="Times New Roman"/>
          <w:color w:val="000000" w:themeColor="text1"/>
          <w:sz w:val="24"/>
          <w:szCs w:val="24"/>
        </w:rPr>
        <w:t>Como</w:t>
      </w:r>
      <w:r w:rsidRPr="003B0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ser visto nas tabelas 5 e 6:</w:t>
      </w:r>
    </w:p>
    <w:p w:rsidR="00DE4ECE" w:rsidRDefault="00050C89" w:rsidP="00F148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TABELA 06</w:t>
      </w:r>
      <w:r w:rsidR="00F14864" w:rsidRPr="00A11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MENSAGENS VÁLIDAS POR</w:t>
      </w:r>
      <w:r w:rsidR="00F14864" w:rsidRPr="00A11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864">
        <w:rPr>
          <w:rFonts w:ascii="Times New Roman" w:hAnsi="Times New Roman" w:cs="Times New Roman"/>
          <w:b/>
          <w:sz w:val="24"/>
          <w:szCs w:val="24"/>
        </w:rPr>
        <w:t>UF</w:t>
      </w:r>
      <w:r w:rsidR="00DB3EE8">
        <w:rPr>
          <w:rFonts w:ascii="Times New Roman" w:hAnsi="Times New Roman" w:cs="Times New Roman"/>
          <w:b/>
          <w:sz w:val="24"/>
          <w:szCs w:val="24"/>
        </w:rPr>
        <w:t>:</w:t>
      </w:r>
    </w:p>
    <w:p w:rsidR="0029384B" w:rsidRDefault="001A5DC6" w:rsidP="00F14864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0C13826" wp14:editId="325B3E9F">
            <wp:extent cx="5859780" cy="3067050"/>
            <wp:effectExtent l="0" t="0" r="762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A5DC6" w:rsidRDefault="0029384B" w:rsidP="0029384B">
      <w:pPr>
        <w:tabs>
          <w:tab w:val="left" w:pos="148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A5DC6">
        <w:rPr>
          <w:noProof/>
          <w:lang w:eastAsia="pt-BR"/>
        </w:rPr>
        <w:drawing>
          <wp:inline distT="0" distB="0" distL="0" distR="0" wp14:anchorId="25F7E255" wp14:editId="2D7D682D">
            <wp:extent cx="5868063" cy="3101009"/>
            <wp:effectExtent l="0" t="0" r="18415" b="444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A5DC6" w:rsidRDefault="001A5DC6" w:rsidP="00F14864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272" w:rsidRDefault="00F14864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 xml:space="preserve">Na segmentação por gênero, </w:t>
      </w:r>
      <w:r w:rsidR="00094EA9">
        <w:rPr>
          <w:rFonts w:ascii="Times New Roman" w:hAnsi="Times New Roman" w:cs="Times New Roman"/>
          <w:sz w:val="24"/>
          <w:szCs w:val="24"/>
        </w:rPr>
        <w:t>32</w:t>
      </w:r>
      <w:r w:rsidRPr="00DA1878">
        <w:rPr>
          <w:rFonts w:ascii="Times New Roman" w:hAnsi="Times New Roman" w:cs="Times New Roman"/>
          <w:sz w:val="24"/>
          <w:szCs w:val="24"/>
        </w:rPr>
        <w:t xml:space="preserve">% dos usuários </w:t>
      </w:r>
      <w:r>
        <w:rPr>
          <w:rFonts w:ascii="Times New Roman" w:hAnsi="Times New Roman" w:cs="Times New Roman"/>
          <w:sz w:val="24"/>
          <w:szCs w:val="24"/>
        </w:rPr>
        <w:t xml:space="preserve">se identificaram como do </w:t>
      </w:r>
      <w:r w:rsidRPr="00DA1878">
        <w:rPr>
          <w:rFonts w:ascii="Times New Roman" w:hAnsi="Times New Roman" w:cs="Times New Roman"/>
          <w:sz w:val="24"/>
          <w:szCs w:val="24"/>
        </w:rPr>
        <w:t>gênero masculin</w:t>
      </w:r>
      <w:r w:rsidR="00094EA9">
        <w:rPr>
          <w:rFonts w:ascii="Times New Roman" w:hAnsi="Times New Roman" w:cs="Times New Roman"/>
          <w:sz w:val="24"/>
          <w:szCs w:val="24"/>
        </w:rPr>
        <w:t>o; 57 % feminino e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878">
        <w:rPr>
          <w:rFonts w:ascii="Times New Roman" w:hAnsi="Times New Roman" w:cs="Times New Roman"/>
          <w:sz w:val="24"/>
          <w:szCs w:val="24"/>
        </w:rPr>
        <w:t xml:space="preserve">% não </w:t>
      </w:r>
      <w:r>
        <w:rPr>
          <w:rFonts w:ascii="Times New Roman" w:hAnsi="Times New Roman" w:cs="Times New Roman"/>
          <w:sz w:val="24"/>
          <w:szCs w:val="24"/>
        </w:rPr>
        <w:t>informado</w:t>
      </w:r>
      <w:r w:rsidRPr="00DA18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84B" w:rsidRDefault="0029384B" w:rsidP="0033027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864" w:rsidRDefault="00E30E46" w:rsidP="00F148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TABELA </w:t>
      </w:r>
      <w:r w:rsidR="00F85F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08:</w:t>
      </w:r>
      <w:r w:rsidR="00246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PERFIL DO USUÁRIO</w:t>
      </w:r>
      <w:r>
        <w:rPr>
          <w:rFonts w:ascii="Times New Roman" w:hAnsi="Times New Roman" w:cs="Times New Roman"/>
          <w:b/>
          <w:sz w:val="24"/>
          <w:szCs w:val="24"/>
        </w:rPr>
        <w:t xml:space="preserve"> – GENÊRO</w:t>
      </w:r>
      <w:r w:rsidR="00DB3EE8">
        <w:rPr>
          <w:rFonts w:ascii="Times New Roman" w:hAnsi="Times New Roman" w:cs="Times New Roman"/>
          <w:b/>
          <w:sz w:val="24"/>
          <w:szCs w:val="24"/>
        </w:rPr>
        <w:t>:</w:t>
      </w:r>
    </w:p>
    <w:p w:rsidR="0029384B" w:rsidRDefault="00A77970" w:rsidP="00F148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8BDA0AE" wp14:editId="7048C515">
            <wp:extent cx="6003235" cy="3888188"/>
            <wp:effectExtent l="0" t="0" r="17145" b="17145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9384B" w:rsidRDefault="0029384B" w:rsidP="00F148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84B" w:rsidRDefault="0029384B" w:rsidP="00F148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970" w:rsidRDefault="00A77970" w:rsidP="00F148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F47A74D" wp14:editId="302D3466">
            <wp:extent cx="6002655" cy="3188473"/>
            <wp:effectExtent l="0" t="0" r="17145" b="12065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14864" w:rsidRPr="00DA1878" w:rsidRDefault="00F14864" w:rsidP="00F14864">
      <w:pPr>
        <w:pStyle w:val="PargrafodaLista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878">
        <w:rPr>
          <w:rFonts w:ascii="Times New Roman" w:hAnsi="Times New Roman" w:cs="Times New Roman"/>
          <w:b/>
          <w:sz w:val="24"/>
          <w:szCs w:val="24"/>
        </w:rPr>
        <w:t>ASSUNTOS RECORRENTES</w:t>
      </w:r>
      <w:r w:rsidR="00DB3EE8">
        <w:rPr>
          <w:rFonts w:ascii="Times New Roman" w:hAnsi="Times New Roman" w:cs="Times New Roman"/>
          <w:b/>
          <w:sz w:val="24"/>
          <w:szCs w:val="24"/>
        </w:rPr>
        <w:t>:</w:t>
      </w:r>
    </w:p>
    <w:p w:rsidR="00F14864" w:rsidRPr="005C05C8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 xml:space="preserve">Grande parte das mensagens recepcionadas na Ouvidoria Setorial da </w:t>
      </w:r>
      <w:r>
        <w:rPr>
          <w:rFonts w:ascii="Times New Roman" w:hAnsi="Times New Roman" w:cs="Times New Roman"/>
          <w:sz w:val="24"/>
          <w:szCs w:val="24"/>
        </w:rPr>
        <w:t>SEPLAG,</w:t>
      </w:r>
      <w:r w:rsidRPr="00DA1878">
        <w:rPr>
          <w:rFonts w:ascii="Times New Roman" w:hAnsi="Times New Roman" w:cs="Times New Roman"/>
          <w:sz w:val="24"/>
          <w:szCs w:val="24"/>
        </w:rPr>
        <w:t xml:space="preserve"> tratam das </w:t>
      </w:r>
      <w:r w:rsidRPr="00715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atividades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Ó</w:t>
      </w:r>
      <w:r w:rsidRPr="00715BAF">
        <w:rPr>
          <w:rFonts w:ascii="Times New Roman" w:hAnsi="Times New Roman" w:cs="Times New Roman"/>
          <w:color w:val="000000" w:themeColor="text1"/>
          <w:sz w:val="24"/>
          <w:szCs w:val="24"/>
        </w:rPr>
        <w:t>rgão central de Gestão de Pessoas, especialmente da Superintendência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Provimento, Aplicação e Monitoramento </w:t>
      </w:r>
      <w:r w:rsidRPr="00715BAF">
        <w:rPr>
          <w:rFonts w:ascii="Times New Roman" w:hAnsi="Times New Roman" w:cs="Times New Roman"/>
          <w:color w:val="000000" w:themeColor="text1"/>
          <w:sz w:val="24"/>
          <w:szCs w:val="24"/>
        </w:rPr>
        <w:t>– SUPAM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15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da </w:t>
      </w:r>
      <w:r>
        <w:rPr>
          <w:rFonts w:ascii="Times New Roman" w:hAnsi="Times New Roman" w:cs="Times New Roman"/>
          <w:sz w:val="24"/>
          <w:szCs w:val="24"/>
        </w:rPr>
        <w:t>Superintendência de Gestão de Folha de Pagamento – SGFP, Unidade de Gestão do Ganha Tempo, e, Super</w:t>
      </w:r>
      <w:r w:rsidR="00F72D02">
        <w:rPr>
          <w:rFonts w:ascii="Times New Roman" w:hAnsi="Times New Roman" w:cs="Times New Roman"/>
          <w:sz w:val="24"/>
          <w:szCs w:val="24"/>
        </w:rPr>
        <w:t>intendência do Desenvolvimento</w:t>
      </w:r>
      <w:r>
        <w:rPr>
          <w:rFonts w:ascii="Times New Roman" w:hAnsi="Times New Roman" w:cs="Times New Roman"/>
          <w:sz w:val="24"/>
          <w:szCs w:val="24"/>
        </w:rPr>
        <w:t>, (Perícia Médica)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DA1878">
        <w:rPr>
          <w:rFonts w:ascii="Times New Roman" w:hAnsi="Times New Roman" w:cs="Times New Roman"/>
          <w:sz w:val="24"/>
          <w:szCs w:val="24"/>
        </w:rPr>
        <w:t xml:space="preserve">São encaminhadas para aos setores responsáveis ou para as áreas finalísticas </w:t>
      </w:r>
      <w:r w:rsidRPr="00715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das respectivas </w:t>
      </w:r>
      <w:r>
        <w:rPr>
          <w:rFonts w:ascii="Times New Roman" w:hAnsi="Times New Roman" w:cs="Times New Roman"/>
          <w:sz w:val="24"/>
          <w:szCs w:val="24"/>
        </w:rPr>
        <w:t>unidades</w:t>
      </w:r>
      <w:r w:rsidRPr="00DA1878">
        <w:rPr>
          <w:rFonts w:ascii="Times New Roman" w:hAnsi="Times New Roman" w:cs="Times New Roman"/>
          <w:sz w:val="24"/>
          <w:szCs w:val="24"/>
        </w:rPr>
        <w:t xml:space="preserve"> para </w:t>
      </w:r>
      <w:r w:rsidRPr="00715BAF">
        <w:rPr>
          <w:rFonts w:ascii="Times New Roman" w:hAnsi="Times New Roman" w:cs="Times New Roman"/>
          <w:sz w:val="24"/>
          <w:szCs w:val="24"/>
        </w:rPr>
        <w:t>a</w:t>
      </w:r>
      <w:r w:rsidRPr="00DA1878">
        <w:rPr>
          <w:rFonts w:ascii="Times New Roman" w:hAnsi="Times New Roman" w:cs="Times New Roman"/>
          <w:sz w:val="24"/>
          <w:szCs w:val="24"/>
        </w:rPr>
        <w:t xml:space="preserve"> análise.</w:t>
      </w:r>
    </w:p>
    <w:p w:rsidR="00DB3EE8" w:rsidRDefault="00F14864" w:rsidP="00F1486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50C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TABELA 09</w:t>
      </w:r>
      <w:r w:rsidRPr="005C05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50C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MENSAGENS RECEPCIONADAS</w:t>
      </w:r>
      <w:r w:rsidR="00DB3E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A77970">
        <w:rPr>
          <w:noProof/>
          <w:lang w:eastAsia="pt-BR"/>
        </w:rPr>
        <w:drawing>
          <wp:inline distT="0" distB="0" distL="0" distR="0" wp14:anchorId="44528897" wp14:editId="452AE60B">
            <wp:extent cx="5780599" cy="3800723"/>
            <wp:effectExtent l="0" t="0" r="10795" b="9525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A77970">
        <w:rPr>
          <w:noProof/>
          <w:lang w:eastAsia="pt-BR"/>
        </w:rPr>
        <w:drawing>
          <wp:inline distT="0" distB="0" distL="0" distR="0" wp14:anchorId="2CEF8396" wp14:editId="0A82D7B7">
            <wp:extent cx="5748793" cy="3220278"/>
            <wp:effectExtent l="0" t="0" r="4445" b="18415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14864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84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mensagens recebidas, após identificação, são catalogadas e redirecionadas conforme assunto. Logo, os números representam as mensagens recebidas de maiores incidências quanto </w:t>
      </w:r>
      <w:r>
        <w:rPr>
          <w:rFonts w:ascii="Times New Roman" w:hAnsi="Times New Roman" w:cs="Times New Roman"/>
          <w:sz w:val="24"/>
          <w:szCs w:val="24"/>
        </w:rPr>
        <w:lastRenderedPageBreak/>
        <w:t>a folha de pagamento, gestão de pessoas, perícia médica e outros. Todos ligados às atividades da SEPLAG.</w:t>
      </w:r>
    </w:p>
    <w:p w:rsidR="00F14864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categoria Folha de Pagamento estão incluídos assuntos ligados a</w:t>
      </w:r>
      <w:r w:rsidRPr="005C0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pagamento de servidores, consignações, imposto de renda, retenção de valores na folha e outros.</w:t>
      </w:r>
    </w:p>
    <w:p w:rsidR="00F14864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0AC">
        <w:rPr>
          <w:rFonts w:ascii="Times New Roman" w:hAnsi="Times New Roman" w:cs="Times New Roman"/>
          <w:color w:val="000000" w:themeColor="text1"/>
          <w:sz w:val="24"/>
          <w:szCs w:val="24"/>
        </w:rPr>
        <w:t>Já na categoria Gestão de Pessoas, estão incluídos assuntos ligados a concurso, posse, progressão de Classe</w:t>
      </w:r>
      <w:r w:rsidR="00F72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Nível, abono de permanência</w:t>
      </w:r>
      <w:r w:rsidRPr="000420AC">
        <w:rPr>
          <w:rFonts w:ascii="Times New Roman" w:hAnsi="Times New Roman" w:cs="Times New Roman"/>
          <w:color w:val="000000" w:themeColor="text1"/>
          <w:sz w:val="24"/>
          <w:szCs w:val="24"/>
        </w:rPr>
        <w:t>, registro de frequência, recadastramento, utilização e acesso ao Portal do Servidor, Perícia Médica e outros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864" w:rsidRPr="000420AC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categoria Patrimônio, inclui-se referência ao imobiliário e mobiliário pertencentes ao Estado e sob administração 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SEPLAG</w:t>
      </w:r>
      <w:r w:rsidRPr="000420AC">
        <w:rPr>
          <w:rFonts w:ascii="Times New Roman" w:hAnsi="Times New Roman" w:cs="Times New Roman"/>
          <w:color w:val="000000" w:themeColor="text1"/>
          <w:sz w:val="24"/>
          <w:szCs w:val="24"/>
        </w:rPr>
        <w:t>, administração da Praça das Bandeiras, gestão do Ligeirinho, atividade da Prefeitura do Centro Político Administrativo, e outros.</w:t>
      </w:r>
    </w:p>
    <w:p w:rsidR="00F14864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categoria Aquisições, inclui-se assuntos ligados a licitação, acesso ao portal licitações </w:t>
      </w:r>
      <w:r w:rsidRPr="00042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formalização de contratos.</w:t>
      </w:r>
    </w:p>
    <w:p w:rsidR="00F14864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0AC">
        <w:rPr>
          <w:rFonts w:ascii="Times New Roman" w:hAnsi="Times New Roman" w:cs="Times New Roman"/>
          <w:color w:val="000000" w:themeColor="text1"/>
          <w:sz w:val="24"/>
          <w:szCs w:val="24"/>
        </w:rPr>
        <w:t>Por fim, na categoria Informações ao Cidadão incluem-se informações gerais de caráter informativo, tais como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D7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20AC">
        <w:rPr>
          <w:rFonts w:ascii="Times New Roman" w:hAnsi="Times New Roman" w:cs="Times New Roman"/>
          <w:color w:val="000000" w:themeColor="text1"/>
          <w:sz w:val="24"/>
          <w:szCs w:val="24"/>
        </w:rPr>
        <w:t>agendamento de perícia médica, publicação de atos e assuntos geridos pela Superintendência da Imprensa Oficial – IOMAT.</w:t>
      </w:r>
    </w:p>
    <w:p w:rsidR="00DB3EE8" w:rsidRDefault="00DB3EE8" w:rsidP="00F14864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4864" w:rsidRDefault="00050C89" w:rsidP="00F14864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SERVIÇOS PRESTADOS DIRETAMENTE PELA </w:t>
      </w:r>
      <w:r w:rsidR="00F14864" w:rsidRPr="00334B27">
        <w:rPr>
          <w:rFonts w:ascii="Times New Roman" w:hAnsi="Times New Roman" w:cs="Times New Roman"/>
          <w:b/>
          <w:sz w:val="24"/>
          <w:szCs w:val="24"/>
        </w:rPr>
        <w:t>SEPLAG</w:t>
      </w:r>
      <w:r w:rsidR="00DB3EE8">
        <w:rPr>
          <w:rFonts w:ascii="Times New Roman" w:hAnsi="Times New Roman" w:cs="Times New Roman"/>
          <w:b/>
          <w:sz w:val="24"/>
          <w:szCs w:val="24"/>
        </w:rPr>
        <w:t>:</w:t>
      </w:r>
    </w:p>
    <w:p w:rsidR="00DB3EE8" w:rsidRDefault="00DB3EE8" w:rsidP="00DB3EE8">
      <w:pPr>
        <w:pStyle w:val="PargrafodaLista"/>
        <w:spacing w:line="360" w:lineRule="auto"/>
        <w:ind w:left="7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D02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>Outra categoria de mensagens é que se refere aos serviços prestados diretamente pela SEPLAG. Nesta categoria, foram recebid</w:t>
      </w:r>
      <w:r w:rsidR="00FD1A19">
        <w:rPr>
          <w:rFonts w:ascii="Times New Roman" w:hAnsi="Times New Roman" w:cs="Times New Roman"/>
          <w:sz w:val="24"/>
          <w:szCs w:val="24"/>
        </w:rPr>
        <w:t>as 246</w:t>
      </w:r>
      <w:r w:rsidRPr="00DA1878">
        <w:rPr>
          <w:rFonts w:ascii="Times New Roman" w:hAnsi="Times New Roman" w:cs="Times New Roman"/>
          <w:sz w:val="24"/>
          <w:szCs w:val="24"/>
        </w:rPr>
        <w:t xml:space="preserve"> mensagens no </w:t>
      </w:r>
      <w:r w:rsidR="001F4FFF">
        <w:rPr>
          <w:rFonts w:ascii="Times New Roman" w:hAnsi="Times New Roman" w:cs="Times New Roman"/>
          <w:sz w:val="24"/>
          <w:szCs w:val="24"/>
        </w:rPr>
        <w:t>trimestre/2025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B79BE">
        <w:rPr>
          <w:rFonts w:ascii="Times New Roman" w:hAnsi="Times New Roman" w:cs="Times New Roman"/>
          <w:sz w:val="24"/>
          <w:szCs w:val="24"/>
        </w:rPr>
        <w:t>abril, maio</w:t>
      </w:r>
      <w:r w:rsidR="001F4FFF">
        <w:rPr>
          <w:rFonts w:ascii="Times New Roman" w:hAnsi="Times New Roman" w:cs="Times New Roman"/>
          <w:sz w:val="24"/>
          <w:szCs w:val="24"/>
        </w:rPr>
        <w:t xml:space="preserve"> e </w:t>
      </w:r>
      <w:r w:rsidR="004B79BE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18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4864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>É importante destacar que os setores internos da SEPLAG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1878">
        <w:rPr>
          <w:rFonts w:ascii="Times New Roman" w:hAnsi="Times New Roman" w:cs="Times New Roman"/>
          <w:sz w:val="24"/>
          <w:szCs w:val="24"/>
        </w:rPr>
        <w:t xml:space="preserve"> responderam as mensagens dentro do prazo</w:t>
      </w:r>
      <w:r w:rsidR="00657ED4">
        <w:rPr>
          <w:rFonts w:ascii="Times New Roman" w:hAnsi="Times New Roman" w:cs="Times New Roman"/>
          <w:sz w:val="24"/>
          <w:szCs w:val="24"/>
        </w:rPr>
        <w:t xml:space="preserve"> de 15</w:t>
      </w:r>
      <w:r>
        <w:rPr>
          <w:rFonts w:ascii="Times New Roman" w:hAnsi="Times New Roman" w:cs="Times New Roman"/>
          <w:sz w:val="24"/>
          <w:szCs w:val="24"/>
        </w:rPr>
        <w:t xml:space="preserve"> dias corridos em média. </w:t>
      </w:r>
      <w:r w:rsidR="00BD560B">
        <w:rPr>
          <w:rFonts w:ascii="Times New Roman" w:hAnsi="Times New Roman" w:cs="Times New Roman"/>
          <w:sz w:val="24"/>
          <w:szCs w:val="24"/>
        </w:rPr>
        <w:t>Atualmente, encontram-se em andamento</w:t>
      </w:r>
      <w:r w:rsidRPr="00DA1878">
        <w:rPr>
          <w:rFonts w:ascii="Times New Roman" w:hAnsi="Times New Roman" w:cs="Times New Roman"/>
          <w:sz w:val="24"/>
          <w:szCs w:val="24"/>
        </w:rPr>
        <w:t xml:space="preserve"> </w:t>
      </w:r>
      <w:r w:rsidR="00BD560B">
        <w:rPr>
          <w:rFonts w:ascii="Times New Roman" w:hAnsi="Times New Roman" w:cs="Times New Roman"/>
          <w:sz w:val="24"/>
          <w:szCs w:val="24"/>
        </w:rPr>
        <w:t>05</w:t>
      </w:r>
      <w:r w:rsidRPr="00DA1878">
        <w:rPr>
          <w:rFonts w:ascii="Times New Roman" w:hAnsi="Times New Roman" w:cs="Times New Roman"/>
          <w:sz w:val="24"/>
          <w:szCs w:val="24"/>
        </w:rPr>
        <w:t xml:space="preserve"> </w:t>
      </w:r>
      <w:r w:rsidR="00BD560B">
        <w:rPr>
          <w:rFonts w:ascii="Times New Roman" w:hAnsi="Times New Roman" w:cs="Times New Roman"/>
          <w:sz w:val="24"/>
          <w:szCs w:val="24"/>
        </w:rPr>
        <w:t>iniciativas, com previsão de conclusão até o final do trimestre.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C89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resultado alcançado </w:t>
      </w:r>
      <w:r w:rsidR="00BD560B">
        <w:rPr>
          <w:rFonts w:ascii="Times New Roman" w:hAnsi="Times New Roman" w:cs="Times New Roman"/>
          <w:sz w:val="24"/>
          <w:szCs w:val="24"/>
        </w:rPr>
        <w:t xml:space="preserve">no período refere-se à realização de treinamento e ao empenho dos servidores, especialmente na atuação frente a demandas. </w:t>
      </w:r>
    </w:p>
    <w:p w:rsidR="00F14864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7600" w:rsidRDefault="008D7600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521"/>
        <w:gridCol w:w="4521"/>
      </w:tblGrid>
      <w:tr w:rsidR="00F14864" w:rsidRPr="00863275" w:rsidTr="00487E4A">
        <w:trPr>
          <w:trHeight w:val="41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4864" w:rsidRPr="00BE2441" w:rsidRDefault="00F14864" w:rsidP="00487E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6327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E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RESUMO </w:t>
            </w:r>
            <w:r w:rsidR="0045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ANALÍTICO 2025</w:t>
            </w:r>
          </w:p>
        </w:tc>
      </w:tr>
      <w:tr w:rsidR="00F14864" w:rsidRPr="00863275" w:rsidTr="00487E4A"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4864" w:rsidRPr="00863275" w:rsidRDefault="00F14864" w:rsidP="00487E4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863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Quantidade total de Mensagens recebidas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4864" w:rsidRPr="00863275" w:rsidRDefault="00BD560B" w:rsidP="00487E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246</w:t>
            </w:r>
          </w:p>
        </w:tc>
      </w:tr>
      <w:tr w:rsidR="00F14864" w:rsidRPr="00863275" w:rsidTr="00487E4A"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864" w:rsidRPr="00863275" w:rsidRDefault="00F14864" w:rsidP="00487E4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863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Quantidade de mensagens respondidas e arquivadas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864" w:rsidRPr="00863275" w:rsidRDefault="00BD560B" w:rsidP="001664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241</w:t>
            </w:r>
          </w:p>
        </w:tc>
      </w:tr>
      <w:tr w:rsidR="00F14864" w:rsidRPr="00863275" w:rsidTr="00487E4A"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864" w:rsidRPr="00863275" w:rsidRDefault="00F14864" w:rsidP="00487E4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863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Quantidade de servidores lotados na ouvidoria setorial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864" w:rsidRPr="00863275" w:rsidRDefault="00F14864" w:rsidP="00487E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863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</w:tbl>
    <w:p w:rsidR="00F14864" w:rsidRDefault="00F14864" w:rsidP="00F148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864" w:rsidRDefault="00F14864" w:rsidP="00F14864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878">
        <w:rPr>
          <w:rFonts w:ascii="Times New Roman" w:hAnsi="Times New Roman" w:cs="Times New Roman"/>
          <w:b/>
          <w:sz w:val="24"/>
          <w:szCs w:val="24"/>
        </w:rPr>
        <w:t>CONSIDERAÇÕES FINAIS</w:t>
      </w:r>
      <w:r w:rsidR="00DB3EE8">
        <w:rPr>
          <w:rFonts w:ascii="Times New Roman" w:hAnsi="Times New Roman" w:cs="Times New Roman"/>
          <w:b/>
          <w:sz w:val="24"/>
          <w:szCs w:val="24"/>
        </w:rPr>
        <w:t>:</w:t>
      </w:r>
    </w:p>
    <w:p w:rsidR="00DB3EE8" w:rsidRPr="00DA1878" w:rsidRDefault="00DB3EE8" w:rsidP="00DB3EE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600" w:rsidRDefault="00F14864" w:rsidP="00F14864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Atendendo as suas atribuições regimentais a unidade de Ouvidoria Setorial da SEPLAG cumpriu com</w:t>
      </w:r>
      <w:r w:rsidR="00C22CB0">
        <w:rPr>
          <w:rFonts w:ascii="Times New Roman" w:hAnsi="Times New Roman" w:cs="Times New Roman"/>
          <w:sz w:val="24"/>
          <w:szCs w:val="24"/>
        </w:rPr>
        <w:t xml:space="preserve"> eficiência</w:t>
      </w:r>
      <w:r w:rsidR="008D7600">
        <w:rPr>
          <w:rFonts w:ascii="Times New Roman" w:hAnsi="Times New Roman" w:cs="Times New Roman"/>
          <w:sz w:val="24"/>
          <w:szCs w:val="24"/>
        </w:rPr>
        <w:t xml:space="preserve"> e responsabilidade.</w:t>
      </w:r>
    </w:p>
    <w:p w:rsidR="00F14864" w:rsidRDefault="008D7600" w:rsidP="00F14864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4864">
        <w:rPr>
          <w:rFonts w:ascii="Times New Roman" w:hAnsi="Times New Roman" w:cs="Times New Roman"/>
          <w:color w:val="000000" w:themeColor="text1"/>
          <w:sz w:val="24"/>
          <w:szCs w:val="24"/>
        </w:rPr>
        <w:t>O declarado é comprovado pelas respostas prestadas pelas unidades demandadas e pela rapidez e pontualidade.</w:t>
      </w:r>
    </w:p>
    <w:p w:rsidR="00F14864" w:rsidRPr="005E1A01" w:rsidRDefault="00F14864" w:rsidP="00F14864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A01">
        <w:rPr>
          <w:rFonts w:ascii="Times New Roman" w:hAnsi="Times New Roman" w:cs="Times New Roman"/>
          <w:color w:val="000000" w:themeColor="text1"/>
          <w:sz w:val="24"/>
          <w:szCs w:val="24"/>
        </w:rPr>
        <w:t>Destacamos que houve grande cooperação dos servidores no atendimento das demandas, dedicando tempo para responder aos questionamentos, apontar soluções e disponibilizar informações.</w:t>
      </w:r>
    </w:p>
    <w:p w:rsidR="00246585" w:rsidRDefault="00F14864" w:rsidP="00F14864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Unidade procura</w:t>
      </w:r>
      <w:r w:rsidRPr="005E1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sempre os melhores meios para que a eficiência e a credibilidade</w:t>
      </w:r>
      <w:r w:rsidR="00C22C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1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 sedimentadas de todos os trabalhos realizados, não fossem levadas ao descrédito.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14864" w:rsidRPr="005E1A01" w:rsidRDefault="00F14864" w:rsidP="00F14864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metas para os novos trabalhos, buscaremos a garantia do aperfeiçoamento com novas ferramentas que facilitem o acesso do serviço a mais cidadãos, tudo em nome da lisura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eficiência do trabalho exercido</w:t>
      </w:r>
      <w:r w:rsidRPr="007F7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ainda em preparo para novas demandas vindouras proporcionadas pela Nova Era digital.</w:t>
      </w:r>
    </w:p>
    <w:p w:rsidR="00F14864" w:rsidRDefault="004B79BE" w:rsidP="00F148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Cuiabá/MT, 10 de julho </w:t>
      </w:r>
      <w:r w:rsidR="006164E0">
        <w:rPr>
          <w:rFonts w:ascii="Times New Roman" w:hAnsi="Times New Roman" w:cs="Times New Roman"/>
          <w:sz w:val="24"/>
          <w:szCs w:val="24"/>
        </w:rPr>
        <w:t>de 2025</w:t>
      </w:r>
      <w:r w:rsidR="00F14864">
        <w:rPr>
          <w:rFonts w:ascii="Times New Roman" w:hAnsi="Times New Roman" w:cs="Times New Roman"/>
          <w:sz w:val="24"/>
          <w:szCs w:val="24"/>
        </w:rPr>
        <w:t>.</w:t>
      </w:r>
    </w:p>
    <w:p w:rsidR="00F14864" w:rsidRPr="007A235D" w:rsidRDefault="00F14864" w:rsidP="00F148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35D">
        <w:rPr>
          <w:rFonts w:ascii="Times New Roman" w:hAnsi="Times New Roman" w:cs="Times New Roman"/>
          <w:b/>
          <w:sz w:val="24"/>
          <w:szCs w:val="24"/>
        </w:rPr>
        <w:t>Marciara Aparecida da Silva Pedroso</w:t>
      </w:r>
    </w:p>
    <w:p w:rsidR="00F14864" w:rsidRDefault="00F14864" w:rsidP="00F148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Ouvidora Setorial</w:t>
      </w:r>
      <w:r w:rsidR="002216D8">
        <w:rPr>
          <w:rFonts w:ascii="Times New Roman" w:hAnsi="Times New Roman" w:cs="Times New Roman"/>
          <w:sz w:val="24"/>
          <w:szCs w:val="24"/>
        </w:rPr>
        <w:t xml:space="preserve"> - SEPLAG</w:t>
      </w:r>
    </w:p>
    <w:p w:rsidR="00F14864" w:rsidRDefault="00F14864" w:rsidP="00F148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864" w:rsidRPr="007A235D" w:rsidRDefault="00F14864" w:rsidP="00F148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35D">
        <w:rPr>
          <w:rFonts w:ascii="Times New Roman" w:hAnsi="Times New Roman" w:cs="Times New Roman"/>
          <w:b/>
          <w:sz w:val="24"/>
          <w:szCs w:val="24"/>
        </w:rPr>
        <w:t>Basílio Bezerra Guimarães dos Santos</w:t>
      </w:r>
    </w:p>
    <w:p w:rsidR="00F14864" w:rsidRPr="00DA1878" w:rsidRDefault="00F14864" w:rsidP="00F148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de Estado de Planejamento e Gestão</w:t>
      </w:r>
    </w:p>
    <w:p w:rsidR="00EC6307" w:rsidRDefault="00EC6307"/>
    <w:sectPr w:rsidR="00EC6307" w:rsidSect="005E1A01">
      <w:headerReference w:type="default" r:id="rId21"/>
      <w:footerReference w:type="default" r:id="rId22"/>
      <w:pgSz w:w="11906" w:h="16838"/>
      <w:pgMar w:top="1417" w:right="1133" w:bottom="851" w:left="1701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958" w:rsidRDefault="00CA1958">
      <w:pPr>
        <w:spacing w:after="0" w:line="240" w:lineRule="auto"/>
      </w:pPr>
      <w:r>
        <w:separator/>
      </w:r>
    </w:p>
  </w:endnote>
  <w:endnote w:type="continuationSeparator" w:id="0">
    <w:p w:rsidR="00CA1958" w:rsidRDefault="00CA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874987"/>
      <w:docPartObj>
        <w:docPartGallery w:val="Page Numbers (Bottom of Page)"/>
        <w:docPartUnique/>
      </w:docPartObj>
    </w:sdtPr>
    <w:sdtEndPr/>
    <w:sdtContent>
      <w:p w:rsidR="00AF07FC" w:rsidRDefault="00F148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9DA">
          <w:rPr>
            <w:noProof/>
          </w:rPr>
          <w:t>4</w:t>
        </w:r>
        <w:r>
          <w:fldChar w:fldCharType="end"/>
        </w:r>
      </w:p>
    </w:sdtContent>
  </w:sdt>
  <w:p w:rsidR="00AF07FC" w:rsidRDefault="00CA19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958" w:rsidRDefault="00CA1958">
      <w:pPr>
        <w:spacing w:after="0" w:line="240" w:lineRule="auto"/>
      </w:pPr>
      <w:r>
        <w:separator/>
      </w:r>
    </w:p>
  </w:footnote>
  <w:footnote w:type="continuationSeparator" w:id="0">
    <w:p w:rsidR="00CA1958" w:rsidRDefault="00CA1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7FC" w:rsidRDefault="00F14864" w:rsidP="000524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1F1CBB" wp14:editId="779E22EC">
          <wp:extent cx="3767336" cy="1085090"/>
          <wp:effectExtent l="0" t="0" r="508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EPLAG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7336" cy="1085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07FC" w:rsidRPr="00EA63E2" w:rsidRDefault="00F14864" w:rsidP="009F5CC9">
    <w:pPr>
      <w:pStyle w:val="Cabealho"/>
      <w:shd w:val="clear" w:color="auto" w:fill="FFFFFF" w:themeFill="background1"/>
      <w:jc w:val="center"/>
      <w:rPr>
        <w:color w:val="A6A6A6" w:themeColor="background1" w:themeShade="A6"/>
        <w:sz w:val="24"/>
        <w:szCs w:val="24"/>
      </w:rPr>
    </w:pPr>
    <w:r w:rsidRPr="00EA63E2">
      <w:rPr>
        <w:color w:val="A6A6A6" w:themeColor="background1" w:themeShade="A6"/>
        <w:sz w:val="24"/>
        <w:szCs w:val="24"/>
      </w:rPr>
      <w:t>OUVIDORIA SETORIAL</w:t>
    </w:r>
  </w:p>
  <w:p w:rsidR="00AF07FC" w:rsidRDefault="00CA1958" w:rsidP="000524D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17EE2"/>
    <w:multiLevelType w:val="hybridMultilevel"/>
    <w:tmpl w:val="C4EAC1E0"/>
    <w:lvl w:ilvl="0" w:tplc="D944A5B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55D7A"/>
    <w:multiLevelType w:val="multilevel"/>
    <w:tmpl w:val="E8E68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DA0DD2"/>
    <w:multiLevelType w:val="hybridMultilevel"/>
    <w:tmpl w:val="B5D2EDF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64"/>
    <w:rsid w:val="00022741"/>
    <w:rsid w:val="00050C89"/>
    <w:rsid w:val="00060E5D"/>
    <w:rsid w:val="00060F58"/>
    <w:rsid w:val="00094EA9"/>
    <w:rsid w:val="00097089"/>
    <w:rsid w:val="000D56DC"/>
    <w:rsid w:val="00105E29"/>
    <w:rsid w:val="00106238"/>
    <w:rsid w:val="001066E1"/>
    <w:rsid w:val="00114746"/>
    <w:rsid w:val="00160097"/>
    <w:rsid w:val="00163DBE"/>
    <w:rsid w:val="00166468"/>
    <w:rsid w:val="00172279"/>
    <w:rsid w:val="0019073F"/>
    <w:rsid w:val="001A5DC6"/>
    <w:rsid w:val="001B7FF8"/>
    <w:rsid w:val="001F0CBD"/>
    <w:rsid w:val="001F4FFF"/>
    <w:rsid w:val="001F6253"/>
    <w:rsid w:val="002216D8"/>
    <w:rsid w:val="00232DE1"/>
    <w:rsid w:val="00246585"/>
    <w:rsid w:val="002651B1"/>
    <w:rsid w:val="0029384B"/>
    <w:rsid w:val="002D239E"/>
    <w:rsid w:val="002E0E16"/>
    <w:rsid w:val="00325CC3"/>
    <w:rsid w:val="00330272"/>
    <w:rsid w:val="003A2F85"/>
    <w:rsid w:val="00443834"/>
    <w:rsid w:val="00446993"/>
    <w:rsid w:val="00452C59"/>
    <w:rsid w:val="00496A10"/>
    <w:rsid w:val="004B79BE"/>
    <w:rsid w:val="004E7D4A"/>
    <w:rsid w:val="004F322B"/>
    <w:rsid w:val="005337F9"/>
    <w:rsid w:val="005469DA"/>
    <w:rsid w:val="0056044F"/>
    <w:rsid w:val="00595DBD"/>
    <w:rsid w:val="006164E0"/>
    <w:rsid w:val="00620323"/>
    <w:rsid w:val="00657ED4"/>
    <w:rsid w:val="006673FE"/>
    <w:rsid w:val="006D38C7"/>
    <w:rsid w:val="006D5D20"/>
    <w:rsid w:val="006E123B"/>
    <w:rsid w:val="007038D1"/>
    <w:rsid w:val="00715502"/>
    <w:rsid w:val="00721596"/>
    <w:rsid w:val="00740A9B"/>
    <w:rsid w:val="00760148"/>
    <w:rsid w:val="00767463"/>
    <w:rsid w:val="00781B0E"/>
    <w:rsid w:val="007E4930"/>
    <w:rsid w:val="007F31E8"/>
    <w:rsid w:val="00835D1F"/>
    <w:rsid w:val="0087356B"/>
    <w:rsid w:val="008C30F5"/>
    <w:rsid w:val="008D7600"/>
    <w:rsid w:val="00931FB0"/>
    <w:rsid w:val="009A4B25"/>
    <w:rsid w:val="009B38CD"/>
    <w:rsid w:val="009E1BB9"/>
    <w:rsid w:val="00A06E5A"/>
    <w:rsid w:val="00A24695"/>
    <w:rsid w:val="00A26382"/>
    <w:rsid w:val="00A77970"/>
    <w:rsid w:val="00A90F1A"/>
    <w:rsid w:val="00A91165"/>
    <w:rsid w:val="00A9538E"/>
    <w:rsid w:val="00AC1025"/>
    <w:rsid w:val="00AD1241"/>
    <w:rsid w:val="00B15276"/>
    <w:rsid w:val="00B23E9C"/>
    <w:rsid w:val="00B3556C"/>
    <w:rsid w:val="00B43827"/>
    <w:rsid w:val="00B47AA1"/>
    <w:rsid w:val="00B51EBD"/>
    <w:rsid w:val="00B6760A"/>
    <w:rsid w:val="00B80FCA"/>
    <w:rsid w:val="00B902DB"/>
    <w:rsid w:val="00B97673"/>
    <w:rsid w:val="00BA6DCB"/>
    <w:rsid w:val="00BD560B"/>
    <w:rsid w:val="00C03CE3"/>
    <w:rsid w:val="00C22CB0"/>
    <w:rsid w:val="00C244EF"/>
    <w:rsid w:val="00C40221"/>
    <w:rsid w:val="00C41CFC"/>
    <w:rsid w:val="00C431D3"/>
    <w:rsid w:val="00C761F6"/>
    <w:rsid w:val="00C848E2"/>
    <w:rsid w:val="00CA1958"/>
    <w:rsid w:val="00CA6A3C"/>
    <w:rsid w:val="00CA7EB3"/>
    <w:rsid w:val="00CB2D5D"/>
    <w:rsid w:val="00D02649"/>
    <w:rsid w:val="00D16D0A"/>
    <w:rsid w:val="00D6468D"/>
    <w:rsid w:val="00D828DA"/>
    <w:rsid w:val="00D970A7"/>
    <w:rsid w:val="00DA23AA"/>
    <w:rsid w:val="00DA55EC"/>
    <w:rsid w:val="00DB3EE8"/>
    <w:rsid w:val="00DB75FD"/>
    <w:rsid w:val="00DC6900"/>
    <w:rsid w:val="00DD07B1"/>
    <w:rsid w:val="00DE3479"/>
    <w:rsid w:val="00DE4ECE"/>
    <w:rsid w:val="00E30E46"/>
    <w:rsid w:val="00E651A5"/>
    <w:rsid w:val="00E70D6B"/>
    <w:rsid w:val="00E83F87"/>
    <w:rsid w:val="00E84535"/>
    <w:rsid w:val="00E87A97"/>
    <w:rsid w:val="00EB06AB"/>
    <w:rsid w:val="00EB70A9"/>
    <w:rsid w:val="00EC6307"/>
    <w:rsid w:val="00F051BE"/>
    <w:rsid w:val="00F10226"/>
    <w:rsid w:val="00F14864"/>
    <w:rsid w:val="00F7124A"/>
    <w:rsid w:val="00F72D02"/>
    <w:rsid w:val="00F764E1"/>
    <w:rsid w:val="00F85F03"/>
    <w:rsid w:val="00F85FF6"/>
    <w:rsid w:val="00F977F4"/>
    <w:rsid w:val="00FD1A19"/>
    <w:rsid w:val="00FD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16B2F-40C0-48B6-A983-E68EA176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8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4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864"/>
  </w:style>
  <w:style w:type="paragraph" w:styleId="Rodap">
    <w:name w:val="footer"/>
    <w:basedOn w:val="Normal"/>
    <w:link w:val="RodapChar"/>
    <w:uiPriority w:val="99"/>
    <w:unhideWhenUsed/>
    <w:rsid w:val="00F14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864"/>
  </w:style>
  <w:style w:type="paragraph" w:customStyle="1" w:styleId="texto1">
    <w:name w:val="texto1"/>
    <w:basedOn w:val="Normal"/>
    <w:rsid w:val="00F1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14864"/>
    <w:pPr>
      <w:ind w:left="720"/>
      <w:contextualSpacing/>
    </w:pPr>
  </w:style>
  <w:style w:type="table" w:styleId="Tabelacomgrade">
    <w:name w:val="Table Grid"/>
    <w:basedOn w:val="Tabelanormal"/>
    <w:uiPriority w:val="39"/>
    <w:rsid w:val="00F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674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67463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ilbenesilva\Downloads\Relatorio%20trimestral%20abril,%20maio%20e%20junho%20de%202025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RECEBIDAS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'Mensagens Recebidas'!$B$1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'Mensagens Recebidas'!$A$2:$A$5</c:f>
              <c:strCache>
                <c:ptCount val="4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  <c:pt idx="3">
                  <c:v>TOTAL GERAL</c:v>
                </c:pt>
              </c:strCache>
            </c:strRef>
          </c:cat>
          <c:val>
            <c:numRef>
              <c:f>'Mensagens Recebidas'!$B$2:$B$5</c:f>
              <c:numCache>
                <c:formatCode>General</c:formatCode>
                <c:ptCount val="4"/>
                <c:pt idx="0">
                  <c:v>64</c:v>
                </c:pt>
                <c:pt idx="1">
                  <c:v>111</c:v>
                </c:pt>
                <c:pt idx="2">
                  <c:v>70</c:v>
                </c:pt>
                <c:pt idx="3">
                  <c:v>245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0195232"/>
        <c:axId val="140193664"/>
      </c:barChart>
      <c:catAx>
        <c:axId val="14019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0193664"/>
        <c:crosses val="autoZero"/>
        <c:auto val="1"/>
        <c:lblAlgn val="ctr"/>
        <c:lblOffset val="100"/>
        <c:noMultiLvlLbl val="0"/>
      </c:catAx>
      <c:valAx>
        <c:axId val="14019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0195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VÁLIDAS - POR UF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'Válidas por UF'!$L$1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'Válidas por UF'!$K$2:$K$4</c:f>
              <c:strCache>
                <c:ptCount val="2"/>
                <c:pt idx="0">
                  <c:v>DEMAIS UFS</c:v>
                </c:pt>
                <c:pt idx="1">
                  <c:v>MT</c:v>
                </c:pt>
              </c:strCache>
              <c:extLst/>
            </c:strRef>
          </c:cat>
          <c:val>
            <c:numRef>
              <c:f>'Válidas por UF'!$L$2:$L$4</c:f>
              <c:numCache>
                <c:formatCode>General</c:formatCode>
                <c:ptCount val="2"/>
                <c:pt idx="0">
                  <c:v>15</c:v>
                </c:pt>
                <c:pt idx="1">
                  <c:v>234</c:v>
                </c:pt>
              </c:numCache>
              <c:extLst/>
            </c:numRef>
          </c:val>
          <c:extLst/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VÁLIDAS - POR GÊNERO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'Válidas por Genero'!$B$1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'Válidas por Genero'!$A$2:$A$5</c:f>
              <c:strCache>
                <c:ptCount val="4"/>
                <c:pt idx="0">
                  <c:v>Não informado</c:v>
                </c:pt>
                <c:pt idx="1">
                  <c:v>Masculino</c:v>
                </c:pt>
                <c:pt idx="2">
                  <c:v>Feminino</c:v>
                </c:pt>
                <c:pt idx="3">
                  <c:v>TOTAL GERAL</c:v>
                </c:pt>
              </c:strCache>
            </c:strRef>
          </c:cat>
          <c:val>
            <c:numRef>
              <c:f>'Válidas por Genero'!$B$2:$B$5</c:f>
              <c:numCache>
                <c:formatCode>General</c:formatCode>
                <c:ptCount val="4"/>
                <c:pt idx="0">
                  <c:v>4</c:v>
                </c:pt>
                <c:pt idx="1">
                  <c:v>117</c:v>
                </c:pt>
                <c:pt idx="2">
                  <c:v>124</c:v>
                </c:pt>
                <c:pt idx="3">
                  <c:v>245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06168248"/>
        <c:axId val="506167464"/>
      </c:barChart>
      <c:catAx>
        <c:axId val="506168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06167464"/>
        <c:crosses val="autoZero"/>
        <c:auto val="1"/>
        <c:lblAlgn val="ctr"/>
        <c:lblOffset val="100"/>
        <c:noMultiLvlLbl val="0"/>
      </c:catAx>
      <c:valAx>
        <c:axId val="506167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06168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VÁLIDAS - POR </a:t>
            </a:r>
            <a:r>
              <a:rPr lang="en-US" sz="1400" b="0" i="0" u="none" strike="noStrike" baseline="0">
                <a:effectLst/>
              </a:rPr>
              <a:t> GÊNERO</a:t>
            </a:r>
            <a:br>
              <a:rPr lang="en-US" sz="1400" b="0" i="0" u="none" strike="noStrike" baseline="0">
                <a:effectLst/>
              </a:rPr>
            </a:br>
            <a:r>
              <a:rPr lang="en-US" sz="1400" b="0" i="0" u="none" strike="noStrike" baseline="0">
                <a:effectLst/>
              </a:rPr>
              <a:t>2</a:t>
            </a:r>
            <a:r>
              <a:rPr lang="en-US" baseline="0"/>
              <a:t>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'Válidas por Genero'!$B$1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'Válidas por Genero'!$A$2:$A$4</c:f>
              <c:strCache>
                <c:ptCount val="3"/>
                <c:pt idx="0">
                  <c:v>Não informado</c:v>
                </c:pt>
                <c:pt idx="1">
                  <c:v>Masculino</c:v>
                </c:pt>
                <c:pt idx="2">
                  <c:v>Feminino</c:v>
                </c:pt>
              </c:strCache>
            </c:strRef>
          </c:cat>
          <c:val>
            <c:numRef>
              <c:f>'Válidas por Genero'!$B$2:$B$4</c:f>
              <c:numCache>
                <c:formatCode>General</c:formatCode>
                <c:ptCount val="3"/>
                <c:pt idx="0">
                  <c:v>4</c:v>
                </c:pt>
                <c:pt idx="1">
                  <c:v>117</c:v>
                </c:pt>
                <c:pt idx="2">
                  <c:v>124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RECEPCIONADAS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Recepcionadas!$B$1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Recepcionadas!$A$2:$A$8</c:f>
              <c:strCache>
                <c:ptCount val="7"/>
                <c:pt idx="0">
                  <c:v>Informações ao cidadão</c:v>
                </c:pt>
                <c:pt idx="1">
                  <c:v>Informações </c:v>
                </c:pt>
                <c:pt idx="2">
                  <c:v>Aquisição</c:v>
                </c:pt>
                <c:pt idx="3">
                  <c:v>Patrimônio </c:v>
                </c:pt>
                <c:pt idx="4">
                  <c:v>Gestão de Pessoas</c:v>
                </c:pt>
                <c:pt idx="5">
                  <c:v>Folha de Pagamento</c:v>
                </c:pt>
                <c:pt idx="6">
                  <c:v>TOTAL GERAL</c:v>
                </c:pt>
              </c:strCache>
            </c:strRef>
          </c:cat>
          <c:val>
            <c:numRef>
              <c:f>Recepcionadas!$B$2:$B$8</c:f>
              <c:numCache>
                <c:formatCode>General</c:formatCode>
                <c:ptCount val="7"/>
                <c:pt idx="0">
                  <c:v>5</c:v>
                </c:pt>
                <c:pt idx="1">
                  <c:v>6</c:v>
                </c:pt>
                <c:pt idx="2">
                  <c:v>23</c:v>
                </c:pt>
                <c:pt idx="3">
                  <c:v>34</c:v>
                </c:pt>
                <c:pt idx="4">
                  <c:v>56</c:v>
                </c:pt>
                <c:pt idx="5">
                  <c:v>121</c:v>
                </c:pt>
                <c:pt idx="6">
                  <c:v>245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06167856"/>
        <c:axId val="506168640"/>
      </c:barChart>
      <c:catAx>
        <c:axId val="506167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06168640"/>
        <c:crosses val="autoZero"/>
        <c:auto val="1"/>
        <c:lblAlgn val="ctr"/>
        <c:lblOffset val="100"/>
        <c:noMultiLvlLbl val="0"/>
      </c:catAx>
      <c:valAx>
        <c:axId val="506168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06167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</a:t>
            </a:r>
            <a:r>
              <a:rPr lang="en-US" sz="1400" b="0" i="0" u="none" strike="noStrike" baseline="0">
                <a:effectLst/>
              </a:rPr>
              <a:t>RECEPCIONADAS</a:t>
            </a:r>
            <a:br>
              <a:rPr lang="en-US" sz="1400" b="0" i="0" u="none" strike="noStrike" baseline="0">
                <a:effectLst/>
              </a:rPr>
            </a:br>
            <a:r>
              <a:rPr lang="en-US" sz="1400" b="0" i="0" u="none" strike="noStrike" baseline="0">
                <a:effectLst/>
              </a:rPr>
              <a:t>2</a:t>
            </a:r>
            <a:r>
              <a:rPr lang="en-US" baseline="0"/>
              <a:t>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Recepcionadas!$B$1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Recepcionadas!$A$2:$A$8</c:f>
              <c:strCache>
                <c:ptCount val="6"/>
                <c:pt idx="0">
                  <c:v>Informações ao cidadão</c:v>
                </c:pt>
                <c:pt idx="1">
                  <c:v>Informações </c:v>
                </c:pt>
                <c:pt idx="2">
                  <c:v>Aquisição</c:v>
                </c:pt>
                <c:pt idx="3">
                  <c:v>Patrimônio </c:v>
                </c:pt>
                <c:pt idx="4">
                  <c:v>Gestão de Pessoas</c:v>
                </c:pt>
                <c:pt idx="5">
                  <c:v>Folha de Pagamento</c:v>
                </c:pt>
              </c:strCache>
              <c:extLst/>
            </c:strRef>
          </c:cat>
          <c:val>
            <c:numRef>
              <c:f>Recepcionadas!$B$2:$B$8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23</c:v>
                </c:pt>
                <c:pt idx="3">
                  <c:v>34</c:v>
                </c:pt>
                <c:pt idx="4">
                  <c:v>56</c:v>
                </c:pt>
                <c:pt idx="5">
                  <c:v>121</c:v>
                </c:pt>
              </c:numCache>
              <c:extLst/>
            </c:numRef>
          </c:val>
          <c:extLst/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RECEBIDAS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'Mensagens Recebidas'!$B$1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'Mensagens Recebidas'!$A$2:$A$5</c:f>
              <c:strCache>
                <c:ptCount val="3"/>
                <c:pt idx="0">
                  <c:v>Abril</c:v>
                </c:pt>
                <c:pt idx="1">
                  <c:v>Maio</c:v>
                </c:pt>
                <c:pt idx="2">
                  <c:v>Junho</c:v>
                </c:pt>
              </c:strCache>
              <c:extLst/>
            </c:strRef>
          </c:cat>
          <c:val>
            <c:numRef>
              <c:f>'Mensagens Recebidas'!$B$2:$B$5</c:f>
              <c:numCache>
                <c:formatCode>General</c:formatCode>
                <c:ptCount val="3"/>
                <c:pt idx="0">
                  <c:v>64</c:v>
                </c:pt>
                <c:pt idx="1">
                  <c:v>111</c:v>
                </c:pt>
                <c:pt idx="2">
                  <c:v>70</c:v>
                </c:pt>
              </c:numCache>
              <c:extLst/>
            </c:numRef>
          </c:val>
          <c:extLst/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VÁLIDAS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'Mensagens Válidas'!$B$1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'Mensagens Válidas'!$A$2:$A$5</c:f>
              <c:strCache>
                <c:ptCount val="4"/>
                <c:pt idx="0">
                  <c:v>Falta de complementação</c:v>
                </c:pt>
                <c:pt idx="1">
                  <c:v>Enviadas para Providências</c:v>
                </c:pt>
                <c:pt idx="2">
                  <c:v>Mensagens Respondidas</c:v>
                </c:pt>
                <c:pt idx="3">
                  <c:v>TOTAL GERAL</c:v>
                </c:pt>
              </c:strCache>
            </c:strRef>
          </c:cat>
          <c:val>
            <c:numRef>
              <c:f>'Mensagens Válidas'!$B$2:$B$5</c:f>
              <c:numCache>
                <c:formatCode>General</c:formatCode>
                <c:ptCount val="4"/>
                <c:pt idx="0">
                  <c:v>9</c:v>
                </c:pt>
                <c:pt idx="1">
                  <c:v>38</c:v>
                </c:pt>
                <c:pt idx="2">
                  <c:v>198</c:v>
                </c:pt>
                <c:pt idx="3">
                  <c:v>245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0194056"/>
        <c:axId val="140196016"/>
      </c:barChart>
      <c:catAx>
        <c:axId val="140194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0196016"/>
        <c:crosses val="autoZero"/>
        <c:auto val="1"/>
        <c:lblAlgn val="ctr"/>
        <c:lblOffset val="100"/>
        <c:noMultiLvlLbl val="0"/>
      </c:catAx>
      <c:valAx>
        <c:axId val="14019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0194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VÁLIDAS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'Mensagens Válidas'!$B$1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'Mensagens Válidas'!$A$2:$A$5</c:f>
              <c:strCache>
                <c:ptCount val="4"/>
                <c:pt idx="0">
                  <c:v>Falta de complementação</c:v>
                </c:pt>
                <c:pt idx="1">
                  <c:v>Enviadas para Providências</c:v>
                </c:pt>
                <c:pt idx="2">
                  <c:v>Mensagens Respondidas</c:v>
                </c:pt>
                <c:pt idx="3">
                  <c:v>TOTAL GERAL</c:v>
                </c:pt>
              </c:strCache>
            </c:strRef>
          </c:cat>
          <c:val>
            <c:numRef>
              <c:f>'Mensagens Válidas'!$B$2:$B$5</c:f>
              <c:numCache>
                <c:formatCode>General</c:formatCode>
                <c:ptCount val="4"/>
                <c:pt idx="0">
                  <c:v>9</c:v>
                </c:pt>
                <c:pt idx="1">
                  <c:v>38</c:v>
                </c:pt>
                <c:pt idx="2">
                  <c:v>198</c:v>
                </c:pt>
                <c:pt idx="3">
                  <c:v>245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VÁLIDAS - POR MEIO DE ENTRADA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'Válidas por Meio de Entrada'!$B$1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'Válidas por Meio de Entrada'!$A$2:$A$5</c:f>
              <c:strCache>
                <c:ptCount val="4"/>
                <c:pt idx="0">
                  <c:v>E-mail</c:v>
                </c:pt>
                <c:pt idx="1">
                  <c:v>WhatsApp</c:v>
                </c:pt>
                <c:pt idx="2">
                  <c:v>Site </c:v>
                </c:pt>
                <c:pt idx="3">
                  <c:v>TOTAL GERAL</c:v>
                </c:pt>
              </c:strCache>
            </c:strRef>
          </c:cat>
          <c:val>
            <c:numRef>
              <c:f>'Válidas por Meio de Entrada'!$B$2:$B$5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  <c:pt idx="2">
                  <c:v>224</c:v>
                </c:pt>
                <c:pt idx="3">
                  <c:v>245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0192880"/>
        <c:axId val="110480112"/>
      </c:barChart>
      <c:catAx>
        <c:axId val="14019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0480112"/>
        <c:crosses val="autoZero"/>
        <c:auto val="1"/>
        <c:lblAlgn val="ctr"/>
        <c:lblOffset val="100"/>
        <c:noMultiLvlLbl val="0"/>
      </c:catAx>
      <c:valAx>
        <c:axId val="110480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0192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VÁLIDAS - POR MEIO DE ENTRADA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'Válidas por Meio de Entrada'!$B$1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'Válidas por Meio de Entrada'!$A$2:$A$5</c:f>
              <c:strCache>
                <c:ptCount val="4"/>
                <c:pt idx="0">
                  <c:v>E-mail</c:v>
                </c:pt>
                <c:pt idx="1">
                  <c:v>WhatsApp</c:v>
                </c:pt>
                <c:pt idx="2">
                  <c:v>Site </c:v>
                </c:pt>
                <c:pt idx="3">
                  <c:v>TOTAL GERAL</c:v>
                </c:pt>
              </c:strCache>
            </c:strRef>
          </c:cat>
          <c:val>
            <c:numRef>
              <c:f>'Válidas por Meio de Entrada'!$B$2:$B$5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  <c:pt idx="2">
                  <c:v>224</c:v>
                </c:pt>
                <c:pt idx="3">
                  <c:v>245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VÁLIDAS - POR NATUREZA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'Válidas por Natureza'!$B$1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'Válidas por Natureza'!$A$2:$A$8</c:f>
              <c:strCache>
                <c:ptCount val="7"/>
                <c:pt idx="0">
                  <c:v>Elogio</c:v>
                </c:pt>
                <c:pt idx="1">
                  <c:v>Sugestão</c:v>
                </c:pt>
                <c:pt idx="2">
                  <c:v>Informação</c:v>
                </c:pt>
                <c:pt idx="3">
                  <c:v>Denúncia</c:v>
                </c:pt>
                <c:pt idx="4">
                  <c:v>Reclamação</c:v>
                </c:pt>
                <c:pt idx="5">
                  <c:v>Solicitação</c:v>
                </c:pt>
                <c:pt idx="6">
                  <c:v>TOTAL GERAL</c:v>
                </c:pt>
              </c:strCache>
            </c:strRef>
          </c:cat>
          <c:val>
            <c:numRef>
              <c:f>'Válidas por Natureza'!$B$2:$B$8</c:f>
              <c:numCache>
                <c:formatCode>General</c:formatCode>
                <c:ptCount val="7"/>
                <c:pt idx="0">
                  <c:v>4</c:v>
                </c:pt>
                <c:pt idx="1">
                  <c:v>5</c:v>
                </c:pt>
                <c:pt idx="2">
                  <c:v>10</c:v>
                </c:pt>
                <c:pt idx="3">
                  <c:v>33</c:v>
                </c:pt>
                <c:pt idx="4">
                  <c:v>81</c:v>
                </c:pt>
                <c:pt idx="5">
                  <c:v>112</c:v>
                </c:pt>
                <c:pt idx="6">
                  <c:v>245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10479720"/>
        <c:axId val="110477368"/>
      </c:barChart>
      <c:catAx>
        <c:axId val="110479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0477368"/>
        <c:crosses val="autoZero"/>
        <c:auto val="1"/>
        <c:lblAlgn val="ctr"/>
        <c:lblOffset val="100"/>
        <c:noMultiLvlLbl val="0"/>
      </c:catAx>
      <c:valAx>
        <c:axId val="110477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0479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VÁLIDAS - POR NATUREZA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'Válidas por Natureza'!$B$1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'Válidas por Natureza'!$A$2:$A$8</c:f>
              <c:strCache>
                <c:ptCount val="6"/>
                <c:pt idx="0">
                  <c:v>Elogio</c:v>
                </c:pt>
                <c:pt idx="1">
                  <c:v>Sugestão</c:v>
                </c:pt>
                <c:pt idx="2">
                  <c:v>Informação</c:v>
                </c:pt>
                <c:pt idx="3">
                  <c:v>Denúncia</c:v>
                </c:pt>
                <c:pt idx="4">
                  <c:v>Reclamação</c:v>
                </c:pt>
                <c:pt idx="5">
                  <c:v>Solicitação</c:v>
                </c:pt>
              </c:strCache>
              <c:extLst/>
            </c:strRef>
          </c:cat>
          <c:val>
            <c:numRef>
              <c:f>'Válidas por Natureza'!$B$2:$B$8</c:f>
              <c:numCache>
                <c:formatCode>General</c:formatCode>
                <c:ptCount val="6"/>
                <c:pt idx="0">
                  <c:v>4</c:v>
                </c:pt>
                <c:pt idx="1">
                  <c:v>5</c:v>
                </c:pt>
                <c:pt idx="2">
                  <c:v>10</c:v>
                </c:pt>
                <c:pt idx="3">
                  <c:v>33</c:v>
                </c:pt>
                <c:pt idx="4">
                  <c:v>81</c:v>
                </c:pt>
                <c:pt idx="5">
                  <c:v>112</c:v>
                </c:pt>
              </c:numCache>
              <c:extLst/>
            </c:numRef>
          </c:val>
          <c:extLst/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MENSAGENS</a:t>
            </a:r>
            <a:r>
              <a:rPr lang="en-US" baseline="0"/>
              <a:t> VÁLIDAS - POR UF</a:t>
            </a:r>
          </a:p>
          <a:p>
            <a:pPr>
              <a:defRPr/>
            </a:pPr>
            <a:r>
              <a:rPr lang="en-US" baseline="0"/>
              <a:t>2º TRIMESTRE DE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'Válidas por UF'!$B$1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'Válidas por UF'!$A$2:$A$10</c:f>
              <c:strCache>
                <c:ptCount val="9"/>
                <c:pt idx="0">
                  <c:v>SC</c:v>
                </c:pt>
                <c:pt idx="1">
                  <c:v>DF</c:v>
                </c:pt>
                <c:pt idx="2">
                  <c:v>MS</c:v>
                </c:pt>
                <c:pt idx="3">
                  <c:v>MG</c:v>
                </c:pt>
                <c:pt idx="4">
                  <c:v>RJ</c:v>
                </c:pt>
                <c:pt idx="5">
                  <c:v>RS</c:v>
                </c:pt>
                <c:pt idx="6">
                  <c:v>SP</c:v>
                </c:pt>
                <c:pt idx="7">
                  <c:v>MT</c:v>
                </c:pt>
                <c:pt idx="8">
                  <c:v>TOTAL GERAL</c:v>
                </c:pt>
              </c:strCache>
            </c:strRef>
          </c:cat>
          <c:val>
            <c:numRef>
              <c:f>'Válidas por UF'!$B$2:$B$10</c:f>
              <c:numCache>
                <c:formatCode>General</c:formatCode>
                <c:ptCount val="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234</c:v>
                </c:pt>
                <c:pt idx="8">
                  <c:v>245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10480896"/>
        <c:axId val="110480504"/>
      </c:barChart>
      <c:catAx>
        <c:axId val="110480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0480504"/>
        <c:crosses val="autoZero"/>
        <c:auto val="1"/>
        <c:lblAlgn val="ctr"/>
        <c:lblOffset val="100"/>
        <c:noMultiLvlLbl val="0"/>
      </c:catAx>
      <c:valAx>
        <c:axId val="110480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0480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16</Pages>
  <Words>1566</Words>
  <Characters>8459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Marciara Aparecida da Silva Pedroso</cp:lastModifiedBy>
  <cp:revision>15</cp:revision>
  <dcterms:created xsi:type="dcterms:W3CDTF">2025-09-23T19:20:00Z</dcterms:created>
  <dcterms:modified xsi:type="dcterms:W3CDTF">2025-10-08T17:43:00Z</dcterms:modified>
</cp:coreProperties>
</file>